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hAnsi="宋体" w:eastAsia="仿宋_GB2312"/>
          <w:b/>
          <w:bCs/>
          <w:sz w:val="48"/>
        </w:rPr>
      </w:pPr>
    </w:p>
    <w:p>
      <w:pPr>
        <w:jc w:val="center"/>
        <w:rPr>
          <w:rFonts w:ascii="仿宋_GB2312" w:hAnsi="宋体" w:eastAsia="仿宋_GB2312"/>
          <w:b/>
          <w:bCs/>
          <w:sz w:val="48"/>
        </w:rPr>
      </w:pPr>
    </w:p>
    <w:p>
      <w:pPr>
        <w:jc w:val="center"/>
        <w:rPr>
          <w:rFonts w:ascii="华文中宋" w:hAnsi="华文中宋" w:eastAsia="华文中宋"/>
          <w:b/>
          <w:bCs/>
          <w:spacing w:val="-10"/>
          <w:sz w:val="48"/>
          <w:szCs w:val="48"/>
        </w:rPr>
      </w:pPr>
      <w:r>
        <w:rPr>
          <w:rFonts w:hint="eastAsia" w:ascii="华文中宋" w:hAnsi="华文中宋" w:eastAsia="华文中宋"/>
          <w:b/>
          <w:bCs/>
          <w:spacing w:val="-10"/>
          <w:sz w:val="48"/>
          <w:szCs w:val="48"/>
        </w:rPr>
        <w:t>沈阳农业大学</w:t>
      </w:r>
    </w:p>
    <w:p>
      <w:pPr>
        <w:jc w:val="center"/>
        <w:rPr>
          <w:rFonts w:ascii="华文中宋" w:hAnsi="华文中宋" w:eastAsia="华文中宋"/>
          <w:b/>
          <w:bCs/>
          <w:spacing w:val="-10"/>
          <w:sz w:val="48"/>
          <w:szCs w:val="48"/>
        </w:rPr>
      </w:pPr>
      <w:r>
        <w:rPr>
          <w:rFonts w:hint="eastAsia" w:ascii="华文中宋" w:hAnsi="华文中宋" w:eastAsia="华文中宋"/>
          <w:b/>
          <w:bCs/>
          <w:spacing w:val="-10"/>
          <w:sz w:val="48"/>
          <w:szCs w:val="48"/>
        </w:rPr>
        <w:t>学生</w:t>
      </w:r>
      <w:r>
        <w:rPr>
          <w:rFonts w:ascii="华文中宋" w:hAnsi="华文中宋" w:eastAsia="华文中宋"/>
          <w:b/>
          <w:bCs/>
          <w:spacing w:val="-10"/>
          <w:sz w:val="48"/>
          <w:szCs w:val="48"/>
        </w:rPr>
        <w:t>公寓</w:t>
      </w:r>
      <w:r>
        <w:rPr>
          <w:rFonts w:hint="eastAsia" w:ascii="华文中宋" w:hAnsi="华文中宋" w:eastAsia="华文中宋"/>
          <w:b/>
          <w:bCs/>
          <w:spacing w:val="-10"/>
          <w:sz w:val="48"/>
          <w:szCs w:val="48"/>
        </w:rPr>
        <w:t>网络设备</w:t>
      </w:r>
      <w:r>
        <w:rPr>
          <w:rFonts w:ascii="华文中宋" w:hAnsi="华文中宋" w:eastAsia="华文中宋"/>
          <w:b/>
          <w:bCs/>
          <w:spacing w:val="-10"/>
          <w:sz w:val="48"/>
          <w:szCs w:val="48"/>
        </w:rPr>
        <w:t>及材料</w:t>
      </w:r>
      <w:r>
        <w:rPr>
          <w:rFonts w:hint="eastAsia" w:ascii="华文中宋" w:hAnsi="华文中宋" w:eastAsia="华文中宋"/>
          <w:b/>
          <w:bCs/>
          <w:spacing w:val="-10"/>
          <w:sz w:val="48"/>
          <w:szCs w:val="48"/>
        </w:rPr>
        <w:t>询价采购文件</w:t>
      </w:r>
    </w:p>
    <w:p>
      <w:pPr>
        <w:jc w:val="center"/>
        <w:rPr>
          <w:rFonts w:ascii="仿宋_GB2312" w:hAnsi="宋体" w:eastAsia="仿宋_GB2312"/>
          <w:sz w:val="30"/>
        </w:rPr>
      </w:pPr>
    </w:p>
    <w:p>
      <w:pPr>
        <w:jc w:val="center"/>
        <w:rPr>
          <w:rFonts w:ascii="仿宋_GB2312" w:hAnsi="宋体" w:eastAsia="仿宋_GB2312"/>
          <w:b/>
          <w:bCs/>
          <w:sz w:val="30"/>
          <w:szCs w:val="30"/>
        </w:rPr>
      </w:pPr>
      <w:r>
        <w:rPr>
          <w:rFonts w:hint="eastAsia"/>
          <w:sz w:val="30"/>
          <w:szCs w:val="30"/>
        </w:rPr>
        <w:t>采购</w:t>
      </w:r>
      <w:r>
        <w:rPr>
          <w:sz w:val="30"/>
          <w:szCs w:val="30"/>
        </w:rPr>
        <w:t>编号：</w:t>
      </w:r>
      <w:r>
        <w:rPr>
          <w:rFonts w:hint="eastAsia" w:eastAsia="仿宋_GB2312"/>
          <w:sz w:val="32"/>
          <w:szCs w:val="32"/>
        </w:rPr>
        <w:t>HQ2019009</w:t>
      </w:r>
    </w:p>
    <w:p>
      <w:pPr>
        <w:jc w:val="center"/>
        <w:rPr>
          <w:rFonts w:ascii="仿宋_GB2312" w:hAnsi="宋体" w:eastAsia="仿宋_GB2312"/>
          <w:sz w:val="30"/>
        </w:rPr>
      </w:pPr>
    </w:p>
    <w:p>
      <w:pPr>
        <w:jc w:val="center"/>
        <w:rPr>
          <w:rFonts w:ascii="仿宋_GB2312" w:hAnsi="宋体" w:eastAsia="仿宋_GB2312"/>
          <w:sz w:val="30"/>
        </w:rPr>
      </w:pPr>
    </w:p>
    <w:p>
      <w:pPr>
        <w:jc w:val="center"/>
        <w:rPr>
          <w:rFonts w:ascii="仿宋_GB2312" w:hAnsi="宋体" w:eastAsia="仿宋_GB2312"/>
          <w:sz w:val="30"/>
        </w:rPr>
      </w:pPr>
    </w:p>
    <w:p>
      <w:pPr>
        <w:jc w:val="center"/>
        <w:rPr>
          <w:rFonts w:ascii="仿宋_GB2312" w:hAnsi="宋体" w:eastAsia="仿宋_GB2312"/>
          <w:sz w:val="30"/>
        </w:rPr>
      </w:pPr>
    </w:p>
    <w:p>
      <w:pPr>
        <w:jc w:val="center"/>
        <w:rPr>
          <w:rFonts w:ascii="仿宋_GB2312" w:hAnsi="宋体" w:eastAsia="仿宋_GB2312"/>
          <w:sz w:val="30"/>
        </w:rPr>
      </w:pPr>
    </w:p>
    <w:p>
      <w:pPr>
        <w:jc w:val="center"/>
        <w:rPr>
          <w:rFonts w:ascii="仿宋_GB2312" w:hAnsi="宋体" w:eastAsia="仿宋_GB2312"/>
          <w:sz w:val="30"/>
        </w:rPr>
      </w:pPr>
    </w:p>
    <w:p>
      <w:pPr>
        <w:rPr>
          <w:rFonts w:ascii="仿宋_GB2312" w:hAnsi="宋体" w:eastAsia="仿宋_GB2312"/>
          <w:sz w:val="30"/>
        </w:rPr>
      </w:pPr>
    </w:p>
    <w:p>
      <w:pPr>
        <w:ind w:firstLine="1280" w:firstLineChars="400"/>
        <w:rPr>
          <w:rFonts w:ascii="黑体" w:hAnsi="宋体" w:eastAsia="黑体"/>
          <w:sz w:val="32"/>
        </w:rPr>
      </w:pPr>
    </w:p>
    <w:p>
      <w:pPr>
        <w:jc w:val="center"/>
        <w:rPr>
          <w:rFonts w:ascii="黑体" w:hAnsi="宋体" w:eastAsia="黑体"/>
          <w:sz w:val="30"/>
        </w:rPr>
      </w:pPr>
      <w:r>
        <w:rPr>
          <w:rFonts w:hint="eastAsia" w:ascii="黑体" w:hAnsi="宋体" w:eastAsia="黑体"/>
          <w:sz w:val="30"/>
        </w:rPr>
        <w:t>采购人</w:t>
      </w:r>
      <w:r>
        <w:rPr>
          <w:rFonts w:hint="eastAsia" w:ascii="仿宋_GB2312" w:hAnsi="宋体" w:eastAsia="黑体"/>
          <w:sz w:val="30"/>
        </w:rPr>
        <w:t>：</w:t>
      </w:r>
      <w:r>
        <w:rPr>
          <w:rFonts w:hint="eastAsia" w:ascii="黑体" w:hAnsi="宋体" w:eastAsia="黑体"/>
          <w:sz w:val="30"/>
        </w:rPr>
        <w:t>沈阳农业大学</w:t>
      </w:r>
    </w:p>
    <w:p>
      <w:pPr>
        <w:tabs>
          <w:tab w:val="left" w:pos="6090"/>
        </w:tabs>
        <w:jc w:val="center"/>
        <w:rPr>
          <w:rFonts w:ascii="黑体" w:hAnsi="宋体" w:eastAsia="黑体"/>
          <w:sz w:val="30"/>
        </w:rPr>
      </w:pPr>
      <w:r>
        <w:rPr>
          <w:rFonts w:hint="eastAsia" w:ascii="黑体" w:hAnsi="宋体" w:eastAsia="黑体"/>
          <w:sz w:val="30"/>
        </w:rPr>
        <w:t xml:space="preserve"> 二〇一九年六月</w:t>
      </w:r>
    </w:p>
    <w:p>
      <w:pPr>
        <w:jc w:val="center"/>
        <w:rPr>
          <w:rFonts w:ascii="仿宋_GB2312" w:eastAsia="仿宋_GB2312"/>
          <w:b/>
          <w:bCs/>
          <w:sz w:val="36"/>
        </w:rPr>
        <w:sectPr>
          <w:headerReference r:id="rId3" w:type="default"/>
          <w:footerReference r:id="rId4" w:type="default"/>
          <w:footerReference r:id="rId5" w:type="even"/>
          <w:pgSz w:w="11906" w:h="16838"/>
          <w:pgMar w:top="1440" w:right="1800" w:bottom="1440" w:left="1800" w:header="851" w:footer="992" w:gutter="0"/>
          <w:cols w:space="720" w:num="1"/>
          <w:docGrid w:type="lines" w:linePitch="312" w:charSpace="0"/>
        </w:sectPr>
      </w:pPr>
    </w:p>
    <w:p>
      <w:pPr>
        <w:jc w:val="center"/>
        <w:rPr>
          <w:rFonts w:ascii="宋体" w:hAnsi="宋体"/>
          <w:b/>
          <w:bCs/>
          <w:sz w:val="36"/>
        </w:rPr>
      </w:pPr>
      <w:r>
        <w:rPr>
          <w:rFonts w:hint="eastAsia" w:ascii="宋体" w:hAnsi="宋体"/>
          <w:b/>
          <w:bCs/>
          <w:sz w:val="36"/>
        </w:rPr>
        <w:t>目　　录</w:t>
      </w:r>
    </w:p>
    <w:p>
      <w:pPr>
        <w:rPr>
          <w:rFonts w:ascii="宋体" w:hAnsi="宋体"/>
          <w:sz w:val="24"/>
        </w:rPr>
      </w:pPr>
    </w:p>
    <w:p>
      <w:pPr>
        <w:spacing w:line="400" w:lineRule="exact"/>
        <w:rPr>
          <w:rFonts w:ascii="宋体" w:hAnsi="宋体"/>
          <w:sz w:val="28"/>
          <w:szCs w:val="28"/>
        </w:rPr>
      </w:pPr>
    </w:p>
    <w:p>
      <w:pPr>
        <w:spacing w:line="400" w:lineRule="exact"/>
        <w:rPr>
          <w:rFonts w:hint="eastAsia" w:ascii="宋体" w:hAnsi="宋体"/>
          <w:sz w:val="28"/>
          <w:szCs w:val="28"/>
        </w:rPr>
      </w:pPr>
      <w:r>
        <w:rPr>
          <w:rFonts w:hint="eastAsia" w:ascii="宋体" w:hAnsi="宋体"/>
          <w:sz w:val="28"/>
          <w:szCs w:val="28"/>
        </w:rPr>
        <w:t>一、询价通知</w:t>
      </w:r>
    </w:p>
    <w:p>
      <w:pPr>
        <w:spacing w:line="400" w:lineRule="exact"/>
        <w:rPr>
          <w:rFonts w:ascii="宋体" w:hAnsi="宋体"/>
          <w:sz w:val="28"/>
          <w:szCs w:val="28"/>
        </w:rPr>
      </w:pPr>
    </w:p>
    <w:p>
      <w:pPr>
        <w:spacing w:line="400" w:lineRule="exact"/>
        <w:rPr>
          <w:rFonts w:ascii="宋体" w:hAnsi="宋体"/>
          <w:sz w:val="28"/>
          <w:szCs w:val="28"/>
        </w:rPr>
      </w:pPr>
      <w:r>
        <w:rPr>
          <w:rFonts w:hint="eastAsia" w:ascii="宋体" w:hAnsi="宋体"/>
          <w:sz w:val="28"/>
          <w:szCs w:val="28"/>
        </w:rPr>
        <w:t>二、报价人须知</w:t>
      </w:r>
    </w:p>
    <w:p>
      <w:pPr>
        <w:spacing w:line="400" w:lineRule="exact"/>
        <w:rPr>
          <w:rFonts w:ascii="宋体" w:hAnsi="宋体"/>
          <w:sz w:val="28"/>
          <w:szCs w:val="28"/>
        </w:rPr>
      </w:pPr>
    </w:p>
    <w:p>
      <w:pPr>
        <w:spacing w:line="400" w:lineRule="exact"/>
        <w:rPr>
          <w:rFonts w:ascii="宋体" w:hAnsi="宋体"/>
          <w:sz w:val="28"/>
          <w:szCs w:val="28"/>
        </w:rPr>
      </w:pPr>
      <w:r>
        <w:rPr>
          <w:rFonts w:hint="eastAsia" w:ascii="宋体" w:hAnsi="宋体"/>
          <w:sz w:val="28"/>
          <w:szCs w:val="28"/>
        </w:rPr>
        <w:t>三、采购内容清单及技术标准要求</w:t>
      </w:r>
    </w:p>
    <w:p>
      <w:pPr>
        <w:spacing w:line="400" w:lineRule="exact"/>
        <w:rPr>
          <w:rFonts w:ascii="宋体" w:hAnsi="宋体"/>
          <w:sz w:val="28"/>
          <w:szCs w:val="28"/>
        </w:rPr>
      </w:pPr>
    </w:p>
    <w:p>
      <w:pPr>
        <w:spacing w:line="400" w:lineRule="exact"/>
        <w:rPr>
          <w:rFonts w:ascii="宋体" w:hAnsi="宋体"/>
          <w:sz w:val="28"/>
          <w:szCs w:val="28"/>
        </w:rPr>
      </w:pPr>
      <w:r>
        <w:rPr>
          <w:rFonts w:hint="eastAsia" w:ascii="宋体" w:hAnsi="宋体"/>
          <w:sz w:val="28"/>
          <w:szCs w:val="28"/>
        </w:rPr>
        <w:t>四、报价（报价）文件格式</w:t>
      </w:r>
    </w:p>
    <w:p>
      <w:pPr>
        <w:spacing w:line="400" w:lineRule="exact"/>
        <w:rPr>
          <w:rFonts w:ascii="宋体" w:hAnsi="宋体"/>
          <w:sz w:val="28"/>
          <w:szCs w:val="28"/>
        </w:rPr>
      </w:pPr>
    </w:p>
    <w:p>
      <w:pPr>
        <w:spacing w:line="400" w:lineRule="exact"/>
        <w:rPr>
          <w:rFonts w:ascii="仿宋_GB2312" w:eastAsia="仿宋_GB2312"/>
          <w:sz w:val="28"/>
          <w:szCs w:val="28"/>
        </w:rPr>
      </w:pPr>
    </w:p>
    <w:p>
      <w:pPr>
        <w:jc w:val="center"/>
        <w:rPr>
          <w:rFonts w:ascii="仿宋_GB2312" w:hAnsi="宋体" w:eastAsia="仿宋_GB2312"/>
          <w:sz w:val="32"/>
        </w:rPr>
      </w:pPr>
    </w:p>
    <w:p>
      <w:pPr>
        <w:jc w:val="center"/>
        <w:rPr>
          <w:rFonts w:ascii="仿宋_GB2312" w:hAnsi="宋体" w:eastAsia="仿宋_GB2312"/>
          <w:sz w:val="32"/>
        </w:rPr>
      </w:pPr>
    </w:p>
    <w:p>
      <w:pPr>
        <w:jc w:val="center"/>
        <w:rPr>
          <w:rFonts w:ascii="仿宋_GB2312" w:hAnsi="宋体" w:eastAsia="仿宋_GB2312"/>
          <w:sz w:val="32"/>
        </w:rPr>
      </w:pPr>
    </w:p>
    <w:p>
      <w:pPr>
        <w:jc w:val="center"/>
        <w:rPr>
          <w:rFonts w:ascii="仿宋_GB2312" w:hAnsi="宋体" w:eastAsia="仿宋_GB2312"/>
          <w:sz w:val="32"/>
        </w:rPr>
      </w:pPr>
    </w:p>
    <w:p>
      <w:pPr>
        <w:jc w:val="center"/>
        <w:rPr>
          <w:rFonts w:ascii="仿宋_GB2312" w:hAnsi="宋体" w:eastAsia="仿宋_GB2312"/>
          <w:sz w:val="32"/>
        </w:rPr>
      </w:pPr>
    </w:p>
    <w:p>
      <w:pPr>
        <w:jc w:val="center"/>
        <w:rPr>
          <w:rFonts w:ascii="仿宋_GB2312" w:hAnsi="宋体" w:eastAsia="仿宋_GB2312"/>
          <w:sz w:val="32"/>
        </w:rPr>
      </w:pPr>
    </w:p>
    <w:p>
      <w:pPr>
        <w:jc w:val="center"/>
        <w:rPr>
          <w:rFonts w:ascii="仿宋_GB2312" w:hAnsi="宋体" w:eastAsia="仿宋_GB2312"/>
          <w:sz w:val="32"/>
        </w:rPr>
      </w:pPr>
    </w:p>
    <w:p>
      <w:pPr>
        <w:rPr>
          <w:rFonts w:ascii="仿宋_GB2312" w:hAnsi="宋体" w:eastAsia="仿宋_GB2312"/>
          <w:sz w:val="32"/>
        </w:rPr>
      </w:pPr>
    </w:p>
    <w:p>
      <w:pPr>
        <w:rPr>
          <w:rFonts w:ascii="仿宋_GB2312" w:hAnsi="宋体" w:eastAsia="仿宋_GB2312"/>
          <w:sz w:val="32"/>
        </w:rPr>
      </w:pPr>
    </w:p>
    <w:p>
      <w:pPr>
        <w:rPr>
          <w:rFonts w:ascii="仿宋_GB2312" w:hAnsi="宋体" w:eastAsia="仿宋_GB2312"/>
          <w:sz w:val="32"/>
        </w:rPr>
      </w:pPr>
    </w:p>
    <w:p>
      <w:pPr>
        <w:rPr>
          <w:rFonts w:ascii="仿宋_GB2312" w:hAnsi="宋体" w:eastAsia="仿宋_GB2312"/>
          <w:sz w:val="32"/>
        </w:rPr>
      </w:pPr>
    </w:p>
    <w:p>
      <w:pPr>
        <w:rPr>
          <w:rFonts w:ascii="仿宋_GB2312" w:hAnsi="宋体" w:eastAsia="仿宋_GB2312"/>
          <w:sz w:val="32"/>
        </w:rPr>
      </w:pPr>
    </w:p>
    <w:p>
      <w:pPr>
        <w:rPr>
          <w:rFonts w:ascii="仿宋_GB2312" w:hAnsi="宋体" w:eastAsia="仿宋_GB2312"/>
          <w:sz w:val="32"/>
        </w:rPr>
      </w:pPr>
    </w:p>
    <w:p>
      <w:pPr>
        <w:rPr>
          <w:rFonts w:ascii="仿宋_GB2312" w:hAnsi="宋体" w:eastAsia="仿宋_GB2312"/>
          <w:sz w:val="32"/>
        </w:rPr>
      </w:pPr>
    </w:p>
    <w:p>
      <w:pPr>
        <w:rPr>
          <w:rFonts w:ascii="仿宋_GB2312" w:hAnsi="宋体" w:eastAsia="仿宋_GB2312"/>
          <w:sz w:val="32"/>
        </w:rPr>
      </w:pPr>
    </w:p>
    <w:p>
      <w:pPr>
        <w:spacing w:line="400" w:lineRule="exact"/>
        <w:ind w:firstLine="562" w:firstLineChars="200"/>
        <w:jc w:val="center"/>
        <w:rPr>
          <w:rFonts w:ascii="宋体" w:hAnsi="宋体" w:cs="@仿宋_GB2312"/>
          <w:b/>
          <w:sz w:val="32"/>
          <w:szCs w:val="32"/>
        </w:rPr>
      </w:pPr>
      <w:r>
        <w:rPr>
          <w:rFonts w:hint="eastAsia" w:ascii="宋体" w:hAnsi="宋体" w:cs="@仿宋_GB2312"/>
          <w:b/>
          <w:sz w:val="28"/>
          <w:szCs w:val="28"/>
        </w:rPr>
        <w:t>第一</w:t>
      </w:r>
      <w:r>
        <w:rPr>
          <w:rFonts w:ascii="宋体" w:hAnsi="宋体" w:cs="@仿宋_GB2312"/>
          <w:b/>
          <w:sz w:val="28"/>
          <w:szCs w:val="28"/>
        </w:rPr>
        <w:t>部分：</w:t>
      </w:r>
      <w:r>
        <w:rPr>
          <w:rFonts w:hint="eastAsia" w:ascii="宋体" w:hAnsi="宋体" w:cs="@仿宋_GB2312"/>
          <w:b/>
          <w:sz w:val="28"/>
          <w:szCs w:val="28"/>
        </w:rPr>
        <w:t>沈阳农业大学学生公寓网络设备</w:t>
      </w:r>
      <w:r>
        <w:rPr>
          <w:rFonts w:ascii="宋体" w:hAnsi="宋体" w:cs="@仿宋_GB2312"/>
          <w:b/>
          <w:sz w:val="28"/>
          <w:szCs w:val="28"/>
        </w:rPr>
        <w:t>及材料询价采购通知书</w:t>
      </w:r>
      <w:r>
        <w:rPr>
          <w:rFonts w:hint="eastAsia" w:ascii="宋体" w:hAnsi="宋体" w:cs="@仿宋_GB2312"/>
          <w:b/>
          <w:sz w:val="32"/>
          <w:szCs w:val="32"/>
        </w:rPr>
        <w:br w:type="textWrapping"/>
      </w:r>
      <w:r>
        <w:rPr>
          <w:rFonts w:hint="eastAsia" w:ascii="宋体" w:hAnsi="宋体"/>
          <w:kern w:val="0"/>
          <w:sz w:val="32"/>
          <w:szCs w:val="32"/>
        </w:rPr>
        <w:t xml:space="preserve"> </w:t>
      </w:r>
    </w:p>
    <w:p>
      <w:pPr>
        <w:pStyle w:val="2"/>
        <w:spacing w:line="380" w:lineRule="exact"/>
        <w:ind w:firstLine="480" w:firstLineChars="200"/>
        <w:rPr>
          <w:rFonts w:hAnsi="宋体" w:cs="Segoe UI Symbol"/>
          <w:sz w:val="24"/>
          <w:szCs w:val="24"/>
        </w:rPr>
      </w:pPr>
      <w:r>
        <w:rPr>
          <w:rFonts w:hint="eastAsia" w:hAnsi="宋体" w:cs="Cambria Math"/>
          <w:sz w:val="24"/>
          <w:szCs w:val="24"/>
        </w:rPr>
        <w:t>沈阳农业大学后勤处现</w:t>
      </w:r>
      <w:r>
        <w:rPr>
          <w:rFonts w:hAnsi="宋体" w:cs="Cambria Math"/>
          <w:sz w:val="24"/>
          <w:szCs w:val="24"/>
        </w:rPr>
        <w:t>对学生公寓</w:t>
      </w:r>
      <w:r>
        <w:rPr>
          <w:rFonts w:hint="eastAsia" w:hAnsi="宋体" w:cs="Cambria Math"/>
          <w:sz w:val="24"/>
          <w:szCs w:val="24"/>
        </w:rPr>
        <w:t>网络设备</w:t>
      </w:r>
      <w:r>
        <w:rPr>
          <w:rFonts w:hAnsi="宋体" w:cs="Cambria Math"/>
          <w:sz w:val="24"/>
          <w:szCs w:val="24"/>
        </w:rPr>
        <w:t>及材料</w:t>
      </w:r>
      <w:r>
        <w:rPr>
          <w:rFonts w:hint="eastAsia" w:hAnsi="宋体" w:cs="Segoe UI Symbol"/>
          <w:sz w:val="24"/>
          <w:szCs w:val="24"/>
        </w:rPr>
        <w:t>进行询价采购，欢迎符合报价人资格要求的单位参加本次采购活动。</w:t>
      </w:r>
    </w:p>
    <w:p>
      <w:pPr>
        <w:pStyle w:val="2"/>
        <w:spacing w:line="380" w:lineRule="exact"/>
        <w:ind w:firstLine="480" w:firstLineChars="200"/>
        <w:rPr>
          <w:rFonts w:hAnsi="宋体" w:cs="Cambria Math"/>
          <w:sz w:val="24"/>
          <w:szCs w:val="24"/>
        </w:rPr>
      </w:pPr>
      <w:r>
        <w:rPr>
          <w:rFonts w:hint="eastAsia" w:hAnsi="宋体" w:cs="Cambria Math"/>
          <w:sz w:val="24"/>
          <w:szCs w:val="24"/>
        </w:rPr>
        <w:t>一、采购项目概况:</w:t>
      </w:r>
    </w:p>
    <w:p>
      <w:pPr>
        <w:pStyle w:val="2"/>
        <w:spacing w:line="380" w:lineRule="exact"/>
        <w:ind w:firstLine="480" w:firstLineChars="200"/>
        <w:rPr>
          <w:rFonts w:hAnsi="宋体" w:cs="Cambria Math"/>
          <w:sz w:val="24"/>
          <w:szCs w:val="24"/>
        </w:rPr>
      </w:pPr>
      <w:r>
        <w:rPr>
          <w:rFonts w:hint="eastAsia" w:hAnsi="宋体" w:cs="Cambria Math"/>
          <w:sz w:val="24"/>
          <w:szCs w:val="24"/>
        </w:rPr>
        <w:t xml:space="preserve"> (一)采购编号：HQ2019009；</w:t>
      </w:r>
    </w:p>
    <w:p>
      <w:pPr>
        <w:pStyle w:val="2"/>
        <w:spacing w:line="380" w:lineRule="exact"/>
        <w:ind w:firstLine="480" w:firstLineChars="200"/>
        <w:rPr>
          <w:rFonts w:hAnsi="宋体" w:cs="Cambria Math"/>
          <w:sz w:val="24"/>
          <w:szCs w:val="24"/>
        </w:rPr>
      </w:pPr>
      <w:r>
        <w:rPr>
          <w:rFonts w:hint="eastAsia" w:hAnsi="宋体" w:cs="Cambria Math"/>
          <w:sz w:val="24"/>
          <w:szCs w:val="24"/>
        </w:rPr>
        <w:t>（二）采购内容：</w:t>
      </w:r>
    </w:p>
    <w:p>
      <w:pPr>
        <w:pStyle w:val="2"/>
        <w:spacing w:line="380" w:lineRule="exact"/>
        <w:ind w:firstLine="480" w:firstLineChars="200"/>
        <w:rPr>
          <w:rFonts w:hint="eastAsia" w:hAnsi="宋体" w:cs="Cambria Math"/>
          <w:sz w:val="24"/>
          <w:szCs w:val="24"/>
        </w:rPr>
      </w:pPr>
      <w:r>
        <w:rPr>
          <w:rFonts w:hint="eastAsia" w:hAnsi="宋体" w:cs="Cambria Math"/>
          <w:sz w:val="24"/>
          <w:szCs w:val="24"/>
        </w:rPr>
        <w:t>网络设备</w:t>
      </w:r>
      <w:r>
        <w:rPr>
          <w:rFonts w:hAnsi="宋体" w:cs="Cambria Math"/>
          <w:sz w:val="24"/>
          <w:szCs w:val="24"/>
        </w:rPr>
        <w:t>及材料。</w:t>
      </w:r>
    </w:p>
    <w:p>
      <w:pPr>
        <w:pStyle w:val="2"/>
        <w:spacing w:line="380" w:lineRule="exact"/>
        <w:ind w:firstLine="480" w:firstLineChars="200"/>
        <w:rPr>
          <w:rFonts w:hAnsi="宋体" w:cs="Cambria Math"/>
          <w:sz w:val="24"/>
          <w:szCs w:val="24"/>
        </w:rPr>
      </w:pPr>
      <w:r>
        <w:rPr>
          <w:rFonts w:hint="eastAsia" w:hAnsi="宋体" w:cs="Cambria Math"/>
          <w:sz w:val="24"/>
          <w:szCs w:val="24"/>
        </w:rPr>
        <w:t>二、资格条件</w:t>
      </w:r>
    </w:p>
    <w:p>
      <w:pPr>
        <w:pStyle w:val="2"/>
        <w:spacing w:line="380" w:lineRule="exact"/>
        <w:ind w:firstLine="480" w:firstLineChars="200"/>
        <w:rPr>
          <w:rFonts w:hAnsi="宋体" w:cs="Cambria Math"/>
          <w:sz w:val="24"/>
          <w:szCs w:val="24"/>
        </w:rPr>
      </w:pPr>
      <w:r>
        <w:rPr>
          <w:rFonts w:hint="eastAsia" w:hAnsi="宋体" w:cs="Cambria Math"/>
          <w:sz w:val="24"/>
          <w:szCs w:val="24"/>
        </w:rPr>
        <w:t>（一）交换机设备厂商具备公安部颁发的信息安全等级保护安全建设服务机构能力评估合格证书，要求提供证书复印件；</w:t>
      </w:r>
    </w:p>
    <w:p>
      <w:pPr>
        <w:pStyle w:val="2"/>
        <w:spacing w:line="380" w:lineRule="exact"/>
        <w:ind w:firstLine="480" w:firstLineChars="200"/>
        <w:rPr>
          <w:rFonts w:hAnsi="宋体" w:cs="Cambria Math"/>
          <w:sz w:val="24"/>
          <w:szCs w:val="24"/>
        </w:rPr>
      </w:pPr>
      <w:r>
        <w:rPr>
          <w:rFonts w:hint="eastAsia" w:hAnsi="宋体" w:cs="Cambria Math"/>
          <w:sz w:val="24"/>
          <w:szCs w:val="24"/>
        </w:rPr>
        <w:t>（二）交换机设备厂商通过QC080000有害物质过程管理体系认证，要求提供证书复印件；</w:t>
      </w:r>
    </w:p>
    <w:p>
      <w:pPr>
        <w:pStyle w:val="2"/>
        <w:spacing w:line="380" w:lineRule="exact"/>
        <w:ind w:firstLine="480" w:firstLineChars="200"/>
        <w:rPr>
          <w:rFonts w:hAnsi="宋体" w:cs="Cambria Math"/>
          <w:sz w:val="24"/>
          <w:szCs w:val="24"/>
        </w:rPr>
      </w:pPr>
      <w:r>
        <w:rPr>
          <w:rFonts w:hint="eastAsia" w:hAnsi="宋体" w:cs="Cambria Math"/>
          <w:sz w:val="24"/>
          <w:szCs w:val="24"/>
        </w:rPr>
        <w:t>（三）供应商具有</w:t>
      </w:r>
      <w:r>
        <w:rPr>
          <w:rFonts w:hAnsi="宋体" w:cs="Cambria Math"/>
          <w:sz w:val="24"/>
          <w:szCs w:val="24"/>
        </w:rPr>
        <w:t>完成</w:t>
      </w:r>
      <w:r>
        <w:rPr>
          <w:rFonts w:hint="eastAsia" w:hAnsi="宋体" w:cs="Cambria Math"/>
          <w:sz w:val="24"/>
          <w:szCs w:val="24"/>
        </w:rPr>
        <w:t>布线安装</w:t>
      </w:r>
      <w:r>
        <w:rPr>
          <w:rFonts w:hAnsi="宋体" w:cs="Cambria Math"/>
          <w:sz w:val="24"/>
          <w:szCs w:val="24"/>
        </w:rPr>
        <w:t>的</w:t>
      </w:r>
      <w:r>
        <w:rPr>
          <w:rFonts w:hint="eastAsia" w:hAnsi="宋体" w:cs="Cambria Math"/>
          <w:sz w:val="24"/>
          <w:szCs w:val="24"/>
        </w:rPr>
        <w:t>人力资源</w:t>
      </w:r>
      <w:r>
        <w:rPr>
          <w:rFonts w:hAnsi="宋体" w:cs="Cambria Math"/>
          <w:sz w:val="24"/>
          <w:szCs w:val="24"/>
        </w:rPr>
        <w:t>和设备</w:t>
      </w:r>
      <w:r>
        <w:rPr>
          <w:rFonts w:hint="eastAsia" w:hAnsi="宋体" w:cs="Cambria Math"/>
          <w:sz w:val="24"/>
          <w:szCs w:val="24"/>
        </w:rPr>
        <w:t>。</w:t>
      </w:r>
    </w:p>
    <w:p>
      <w:pPr>
        <w:pStyle w:val="2"/>
        <w:spacing w:line="380" w:lineRule="exact"/>
        <w:ind w:firstLine="480" w:firstLineChars="200"/>
        <w:rPr>
          <w:rFonts w:hAnsi="宋体" w:cs="Cambria Math"/>
          <w:sz w:val="24"/>
          <w:szCs w:val="24"/>
        </w:rPr>
      </w:pPr>
      <w:r>
        <w:rPr>
          <w:rFonts w:hint="eastAsia" w:hAnsi="宋体" w:cs="Cambria Math"/>
          <w:sz w:val="24"/>
          <w:szCs w:val="24"/>
        </w:rPr>
        <w:t>三、</w:t>
      </w:r>
      <w:r>
        <w:rPr>
          <w:rFonts w:hAnsi="宋体" w:cs="Cambria Math"/>
          <w:sz w:val="24"/>
          <w:szCs w:val="24"/>
        </w:rPr>
        <w:t>工期</w:t>
      </w:r>
    </w:p>
    <w:p>
      <w:pPr>
        <w:pStyle w:val="2"/>
        <w:spacing w:line="380" w:lineRule="exact"/>
        <w:ind w:firstLine="480" w:firstLineChars="200"/>
        <w:rPr>
          <w:rFonts w:hint="eastAsia" w:hAnsi="宋体" w:cs="Cambria Math"/>
          <w:sz w:val="24"/>
          <w:szCs w:val="24"/>
        </w:rPr>
      </w:pPr>
      <w:r>
        <w:rPr>
          <w:rFonts w:hint="eastAsia" w:hAnsi="宋体" w:cs="Cambria Math"/>
          <w:sz w:val="24"/>
          <w:szCs w:val="24"/>
        </w:rPr>
        <w:t>成交结果</w:t>
      </w:r>
      <w:r>
        <w:rPr>
          <w:rFonts w:hAnsi="宋体" w:cs="Cambria Math"/>
          <w:sz w:val="24"/>
          <w:szCs w:val="24"/>
        </w:rPr>
        <w:t>确认后，</w:t>
      </w:r>
      <w:r>
        <w:rPr>
          <w:rFonts w:hint="eastAsia" w:hAnsi="宋体" w:cs="Cambria Math"/>
          <w:sz w:val="24"/>
          <w:szCs w:val="24"/>
        </w:rPr>
        <w:t>7天</w:t>
      </w:r>
      <w:r>
        <w:rPr>
          <w:rFonts w:hAnsi="宋体" w:cs="Cambria Math"/>
          <w:sz w:val="24"/>
          <w:szCs w:val="24"/>
        </w:rPr>
        <w:t>内完工。</w:t>
      </w:r>
    </w:p>
    <w:p>
      <w:pPr>
        <w:pStyle w:val="2"/>
        <w:spacing w:line="380" w:lineRule="exact"/>
        <w:ind w:firstLine="480" w:firstLineChars="200"/>
        <w:rPr>
          <w:rFonts w:hAnsi="宋体" w:cs="Cambria Math"/>
          <w:sz w:val="24"/>
          <w:szCs w:val="24"/>
        </w:rPr>
      </w:pPr>
      <w:r>
        <w:rPr>
          <w:rFonts w:hint="eastAsia" w:hAnsi="宋体" w:cs="Cambria Math"/>
          <w:sz w:val="24"/>
          <w:szCs w:val="24"/>
        </w:rPr>
        <w:t>四、售取文件的时间及方式</w:t>
      </w:r>
    </w:p>
    <w:p>
      <w:pPr>
        <w:pStyle w:val="2"/>
        <w:spacing w:line="380" w:lineRule="exact"/>
        <w:ind w:firstLine="480" w:firstLineChars="200"/>
        <w:rPr>
          <w:rFonts w:hint="eastAsia" w:hAnsi="宋体" w:cs="Cambria Math"/>
          <w:sz w:val="24"/>
          <w:szCs w:val="24"/>
        </w:rPr>
      </w:pPr>
      <w:r>
        <w:rPr>
          <w:rFonts w:hint="eastAsia" w:hAnsi="宋体" w:cs="Cambria Math"/>
          <w:sz w:val="24"/>
          <w:szCs w:val="24"/>
        </w:rPr>
        <w:t>即日起至2019年</w:t>
      </w:r>
      <w:r>
        <w:rPr>
          <w:rFonts w:hAnsi="宋体" w:cs="Cambria Math"/>
          <w:sz w:val="24"/>
          <w:szCs w:val="24"/>
        </w:rPr>
        <w:t>6</w:t>
      </w:r>
      <w:r>
        <w:rPr>
          <w:rFonts w:hint="eastAsia" w:hAnsi="宋体" w:cs="Cambria Math"/>
          <w:sz w:val="24"/>
          <w:szCs w:val="24"/>
        </w:rPr>
        <w:t>月</w:t>
      </w:r>
      <w:r>
        <w:rPr>
          <w:rFonts w:hAnsi="宋体" w:cs="Cambria Math"/>
          <w:sz w:val="24"/>
          <w:szCs w:val="24"/>
        </w:rPr>
        <w:t>28</w:t>
      </w:r>
      <w:r>
        <w:rPr>
          <w:rFonts w:hint="eastAsia" w:hAnsi="宋体" w:cs="Cambria Math"/>
          <w:sz w:val="24"/>
          <w:szCs w:val="24"/>
        </w:rPr>
        <w:t>日1</w:t>
      </w:r>
      <w:r>
        <w:rPr>
          <w:rFonts w:hAnsi="宋体" w:cs="Cambria Math"/>
          <w:sz w:val="24"/>
          <w:szCs w:val="24"/>
        </w:rPr>
        <w:t>7</w:t>
      </w:r>
      <w:r>
        <w:rPr>
          <w:rFonts w:hint="eastAsia" w:hAnsi="宋体" w:cs="Cambria Math"/>
          <w:sz w:val="24"/>
          <w:szCs w:val="24"/>
        </w:rPr>
        <w:t>：00，报价人可到沈阳农业大学后勤处采购办售取询价文件或索取电子版文件。每份文件收取300元，</w:t>
      </w:r>
      <w:r>
        <w:rPr>
          <w:rFonts w:hAnsi="宋体" w:cs="Cambria Math"/>
          <w:sz w:val="24"/>
          <w:szCs w:val="24"/>
        </w:rPr>
        <w:t>主要用于专家评审费。</w:t>
      </w:r>
    </w:p>
    <w:p>
      <w:pPr>
        <w:pStyle w:val="2"/>
        <w:spacing w:line="380" w:lineRule="exact"/>
        <w:ind w:firstLine="480" w:firstLineChars="200"/>
        <w:rPr>
          <w:rFonts w:hAnsi="宋体" w:cs="Cambria Math"/>
          <w:sz w:val="24"/>
          <w:szCs w:val="24"/>
        </w:rPr>
      </w:pPr>
      <w:r>
        <w:rPr>
          <w:rFonts w:hint="eastAsia" w:hAnsi="宋体" w:cs="Cambria Math"/>
          <w:sz w:val="24"/>
          <w:szCs w:val="24"/>
        </w:rPr>
        <w:t>五、递交报价文件时间、地点</w:t>
      </w:r>
    </w:p>
    <w:p>
      <w:pPr>
        <w:pStyle w:val="2"/>
        <w:spacing w:line="380" w:lineRule="exact"/>
        <w:ind w:firstLine="480" w:firstLineChars="200"/>
        <w:rPr>
          <w:rFonts w:hAnsi="宋体" w:cs="Cambria Math"/>
          <w:sz w:val="24"/>
          <w:szCs w:val="24"/>
        </w:rPr>
      </w:pPr>
      <w:r>
        <w:rPr>
          <w:rFonts w:hint="eastAsia" w:hAnsi="宋体" w:cs="Cambria Math"/>
          <w:sz w:val="24"/>
          <w:szCs w:val="24"/>
        </w:rPr>
        <w:t>递交报价文件截止时间：2019年</w:t>
      </w:r>
      <w:r>
        <w:rPr>
          <w:rFonts w:hAnsi="宋体" w:cs="Cambria Math"/>
          <w:sz w:val="24"/>
          <w:szCs w:val="24"/>
        </w:rPr>
        <w:t>7</w:t>
      </w:r>
      <w:r>
        <w:rPr>
          <w:rFonts w:hint="eastAsia" w:hAnsi="宋体" w:cs="Cambria Math"/>
          <w:sz w:val="24"/>
          <w:szCs w:val="24"/>
        </w:rPr>
        <w:t>月</w:t>
      </w:r>
      <w:r>
        <w:rPr>
          <w:rFonts w:hAnsi="宋体" w:cs="Cambria Math"/>
          <w:sz w:val="24"/>
          <w:szCs w:val="24"/>
        </w:rPr>
        <w:t>1</w:t>
      </w:r>
      <w:r>
        <w:rPr>
          <w:rFonts w:hint="eastAsia" w:hAnsi="宋体" w:cs="Cambria Math"/>
          <w:sz w:val="24"/>
          <w:szCs w:val="24"/>
        </w:rPr>
        <w:t>日</w:t>
      </w:r>
      <w:r>
        <w:rPr>
          <w:rFonts w:hAnsi="宋体" w:cs="Cambria Math"/>
          <w:sz w:val="24"/>
          <w:szCs w:val="24"/>
        </w:rPr>
        <w:t>9</w:t>
      </w:r>
      <w:r>
        <w:rPr>
          <w:rFonts w:hint="eastAsia" w:hAnsi="宋体" w:cs="Cambria Math"/>
          <w:sz w:val="24"/>
          <w:szCs w:val="24"/>
        </w:rPr>
        <w:t xml:space="preserve">:00 (北京时间) </w:t>
      </w:r>
    </w:p>
    <w:p>
      <w:pPr>
        <w:pStyle w:val="2"/>
        <w:spacing w:line="380" w:lineRule="exact"/>
        <w:ind w:firstLine="480" w:firstLineChars="200"/>
        <w:rPr>
          <w:rFonts w:hAnsi="宋体" w:cs="Cambria Math"/>
          <w:sz w:val="24"/>
          <w:szCs w:val="24"/>
        </w:rPr>
      </w:pPr>
      <w:r>
        <w:rPr>
          <w:rFonts w:hint="eastAsia" w:hAnsi="宋体" w:cs="Cambria Math"/>
          <w:sz w:val="24"/>
          <w:szCs w:val="24"/>
        </w:rPr>
        <w:t>递交报价文件地点： 沈阳农业大学后勤处采购办（如有变动，当天确认）。</w:t>
      </w:r>
    </w:p>
    <w:p>
      <w:pPr>
        <w:pStyle w:val="2"/>
        <w:spacing w:line="380" w:lineRule="exact"/>
        <w:ind w:firstLine="480" w:firstLineChars="200"/>
        <w:rPr>
          <w:rFonts w:hAnsi="宋体" w:cs="Cambria Math"/>
          <w:sz w:val="24"/>
          <w:szCs w:val="24"/>
        </w:rPr>
      </w:pPr>
      <w:r>
        <w:rPr>
          <w:rFonts w:hint="eastAsia" w:hAnsi="宋体" w:cs="Cambria Math"/>
          <w:sz w:val="24"/>
          <w:szCs w:val="24"/>
        </w:rPr>
        <w:t>六、联系人及联系方式</w:t>
      </w:r>
    </w:p>
    <w:p>
      <w:pPr>
        <w:pStyle w:val="2"/>
        <w:spacing w:line="380" w:lineRule="exact"/>
        <w:ind w:firstLine="480" w:firstLineChars="200"/>
        <w:rPr>
          <w:rFonts w:hAnsi="宋体" w:cs="Cambria Math"/>
          <w:sz w:val="24"/>
          <w:szCs w:val="24"/>
        </w:rPr>
      </w:pPr>
      <w:r>
        <w:rPr>
          <w:rFonts w:hint="eastAsia" w:hAnsi="宋体" w:cs="Cambria Math"/>
          <w:sz w:val="24"/>
          <w:szCs w:val="24"/>
        </w:rPr>
        <w:t xml:space="preserve">联系人：邢老师   </w:t>
      </w:r>
    </w:p>
    <w:p>
      <w:pPr>
        <w:pStyle w:val="2"/>
        <w:spacing w:line="380" w:lineRule="exact"/>
        <w:ind w:firstLine="480" w:firstLineChars="200"/>
        <w:rPr>
          <w:rFonts w:hAnsi="宋体" w:cs="Cambria Math"/>
          <w:sz w:val="24"/>
          <w:szCs w:val="24"/>
        </w:rPr>
      </w:pPr>
      <w:r>
        <w:rPr>
          <w:rFonts w:hint="eastAsia" w:hAnsi="宋体" w:cs="Cambria Math"/>
          <w:sz w:val="24"/>
          <w:szCs w:val="24"/>
        </w:rPr>
        <w:t xml:space="preserve">联系电话：024-88487290-801   </w:t>
      </w:r>
    </w:p>
    <w:p>
      <w:pPr>
        <w:pStyle w:val="2"/>
        <w:spacing w:line="380" w:lineRule="exact"/>
        <w:ind w:firstLine="480" w:firstLineChars="200"/>
        <w:rPr>
          <w:rFonts w:hAnsi="宋体" w:cs="Cambria Math"/>
          <w:sz w:val="24"/>
          <w:szCs w:val="24"/>
        </w:rPr>
      </w:pPr>
    </w:p>
    <w:p>
      <w:pPr>
        <w:pStyle w:val="2"/>
        <w:spacing w:line="380" w:lineRule="exact"/>
        <w:ind w:firstLine="480" w:firstLineChars="200"/>
        <w:rPr>
          <w:rFonts w:hAnsi="宋体" w:cs="Cambria Math"/>
          <w:sz w:val="24"/>
          <w:szCs w:val="24"/>
        </w:rPr>
      </w:pPr>
      <w:r>
        <w:rPr>
          <w:rFonts w:hint="eastAsia" w:hAnsi="宋体" w:cs="Cambria Math"/>
          <w:sz w:val="24"/>
          <w:szCs w:val="24"/>
        </w:rPr>
        <w:t xml:space="preserve">                                            沈阳农业大学后勤处</w:t>
      </w:r>
    </w:p>
    <w:p>
      <w:pPr>
        <w:pStyle w:val="2"/>
        <w:spacing w:line="380" w:lineRule="exact"/>
        <w:ind w:firstLine="480" w:firstLineChars="200"/>
        <w:rPr>
          <w:rFonts w:hAnsi="宋体"/>
          <w:b/>
          <w:sz w:val="32"/>
          <w:szCs w:val="32"/>
        </w:rPr>
      </w:pPr>
      <w:r>
        <w:rPr>
          <w:rFonts w:hint="eastAsia" w:hAnsi="宋体" w:cs="Cambria Math"/>
          <w:sz w:val="24"/>
          <w:szCs w:val="24"/>
        </w:rPr>
        <w:t xml:space="preserve">                                              2019年</w:t>
      </w:r>
      <w:r>
        <w:rPr>
          <w:rFonts w:hAnsi="宋体" w:cs="Cambria Math"/>
          <w:sz w:val="24"/>
          <w:szCs w:val="24"/>
        </w:rPr>
        <w:t>6</w:t>
      </w:r>
      <w:r>
        <w:rPr>
          <w:rFonts w:hint="eastAsia" w:hAnsi="宋体" w:cs="Cambria Math"/>
          <w:sz w:val="24"/>
          <w:szCs w:val="24"/>
        </w:rPr>
        <w:t>月</w:t>
      </w:r>
      <w:r>
        <w:rPr>
          <w:rFonts w:hAnsi="宋体" w:cs="Cambria Math"/>
          <w:sz w:val="24"/>
          <w:szCs w:val="24"/>
        </w:rPr>
        <w:t>26</w:t>
      </w:r>
      <w:r>
        <w:rPr>
          <w:rFonts w:hint="eastAsia" w:hAnsi="宋体" w:cs="Cambria Math"/>
          <w:sz w:val="24"/>
          <w:szCs w:val="24"/>
        </w:rPr>
        <w:t>日</w:t>
      </w:r>
      <w:r>
        <w:rPr>
          <w:rFonts w:hAnsi="宋体"/>
          <w:b/>
          <w:sz w:val="32"/>
          <w:szCs w:val="32"/>
        </w:rPr>
        <w:br w:type="page"/>
      </w:r>
    </w:p>
    <w:p>
      <w:pPr>
        <w:spacing w:after="312" w:afterLines="100" w:line="460" w:lineRule="exact"/>
        <w:rPr>
          <w:rFonts w:ascii="宋体" w:hAnsi="宋体"/>
          <w:b/>
          <w:sz w:val="32"/>
          <w:szCs w:val="32"/>
        </w:rPr>
      </w:pPr>
      <w:r>
        <w:rPr>
          <w:rFonts w:hint="eastAsia" w:ascii="宋体" w:hAnsi="宋体"/>
          <w:b/>
          <w:sz w:val="32"/>
          <w:szCs w:val="32"/>
        </w:rPr>
        <w:t>第二部分、报价人须知</w:t>
      </w:r>
    </w:p>
    <w:p>
      <w:pPr>
        <w:spacing w:line="360" w:lineRule="auto"/>
        <w:ind w:firstLine="480" w:firstLineChars="200"/>
        <w:rPr>
          <w:rFonts w:ascii="宋体" w:hAnsi="宋体"/>
          <w:color w:val="000000"/>
          <w:sz w:val="24"/>
          <w:szCs w:val="24"/>
        </w:rPr>
      </w:pPr>
      <w:r>
        <w:rPr>
          <w:rFonts w:hint="eastAsia" w:ascii="宋体" w:hAnsi="宋体"/>
          <w:color w:val="000000"/>
          <w:sz w:val="24"/>
          <w:szCs w:val="24"/>
        </w:rPr>
        <w:t>沈阳农业大学现就</w:t>
      </w:r>
      <w:r>
        <w:rPr>
          <w:rFonts w:hint="eastAsia" w:hAnsi="宋体" w:cs="Cambria Math"/>
          <w:sz w:val="24"/>
          <w:szCs w:val="24"/>
        </w:rPr>
        <w:t>网络设备</w:t>
      </w:r>
      <w:r>
        <w:rPr>
          <w:rFonts w:hAnsi="宋体" w:cs="Cambria Math"/>
          <w:sz w:val="24"/>
          <w:szCs w:val="24"/>
        </w:rPr>
        <w:t>及材料进行</w:t>
      </w:r>
      <w:r>
        <w:rPr>
          <w:rFonts w:hint="eastAsia" w:ascii="宋体" w:hAnsi="宋体"/>
          <w:color w:val="000000"/>
          <w:sz w:val="24"/>
          <w:szCs w:val="24"/>
        </w:rPr>
        <w:t>询价采购，现邀请符合资质要求的供货商（报价人）参加本次询价采购活动。项目要求如下：</w:t>
      </w:r>
    </w:p>
    <w:p>
      <w:pPr>
        <w:spacing w:line="460" w:lineRule="exact"/>
        <w:ind w:firstLine="480" w:firstLineChars="200"/>
        <w:rPr>
          <w:rFonts w:ascii="宋体" w:hAnsi="宋体"/>
          <w:sz w:val="24"/>
          <w:szCs w:val="24"/>
        </w:rPr>
      </w:pPr>
      <w:r>
        <w:rPr>
          <w:rFonts w:hint="eastAsia" w:ascii="宋体" w:hAnsi="宋体"/>
          <w:sz w:val="24"/>
          <w:szCs w:val="24"/>
        </w:rPr>
        <w:t>（一）采购编号：</w:t>
      </w:r>
      <w:bookmarkStart w:id="1" w:name="_GoBack"/>
      <w:bookmarkEnd w:id="1"/>
      <w:r>
        <w:rPr>
          <w:rFonts w:ascii="宋体" w:hAnsi="宋体"/>
          <w:sz w:val="24"/>
          <w:szCs w:val="24"/>
        </w:rPr>
        <w:t>HQ</w:t>
      </w:r>
      <w:r>
        <w:rPr>
          <w:rFonts w:hint="eastAsia" w:ascii="宋体" w:hAnsi="宋体"/>
          <w:sz w:val="24"/>
          <w:szCs w:val="24"/>
        </w:rPr>
        <w:t>2019009；</w:t>
      </w:r>
    </w:p>
    <w:p>
      <w:pPr>
        <w:spacing w:line="460" w:lineRule="exact"/>
        <w:ind w:firstLine="480" w:firstLineChars="200"/>
        <w:rPr>
          <w:rFonts w:ascii="宋体" w:hAnsi="宋体"/>
          <w:sz w:val="24"/>
          <w:szCs w:val="24"/>
        </w:rPr>
      </w:pPr>
      <w:r>
        <w:rPr>
          <w:rFonts w:hint="eastAsia" w:ascii="宋体" w:hAnsi="宋体"/>
          <w:sz w:val="24"/>
          <w:szCs w:val="24"/>
        </w:rPr>
        <w:t>（二）采购内容：见《采购内容清单》及要求；</w:t>
      </w:r>
    </w:p>
    <w:p>
      <w:pPr>
        <w:spacing w:line="460" w:lineRule="exact"/>
        <w:ind w:firstLine="480" w:firstLineChars="200"/>
        <w:rPr>
          <w:rFonts w:ascii="宋体" w:hAnsi="宋体"/>
          <w:sz w:val="24"/>
          <w:szCs w:val="24"/>
        </w:rPr>
      </w:pPr>
      <w:r>
        <w:rPr>
          <w:rFonts w:hint="eastAsia" w:ascii="宋体" w:hAnsi="宋体"/>
          <w:sz w:val="24"/>
          <w:szCs w:val="24"/>
        </w:rPr>
        <w:t>（三）报价人须知：</w:t>
      </w:r>
    </w:p>
    <w:p>
      <w:pPr>
        <w:spacing w:line="460" w:lineRule="exact"/>
        <w:ind w:firstLine="480" w:firstLineChars="200"/>
        <w:rPr>
          <w:rFonts w:ascii="宋体" w:hAnsi="宋体"/>
          <w:sz w:val="24"/>
          <w:szCs w:val="24"/>
        </w:rPr>
      </w:pPr>
      <w:r>
        <w:rPr>
          <w:rFonts w:hint="eastAsia" w:ascii="宋体" w:hAnsi="宋体"/>
          <w:sz w:val="24"/>
          <w:szCs w:val="24"/>
        </w:rPr>
        <w:t>1．领取询价采购文件时间：即日起至2019年</w:t>
      </w:r>
      <w:r>
        <w:rPr>
          <w:rFonts w:ascii="宋体" w:hAnsi="宋体"/>
          <w:sz w:val="24"/>
          <w:szCs w:val="24"/>
        </w:rPr>
        <w:t>6</w:t>
      </w:r>
      <w:r>
        <w:rPr>
          <w:rFonts w:hint="eastAsia" w:ascii="宋体" w:hAnsi="宋体"/>
          <w:sz w:val="24"/>
          <w:szCs w:val="24"/>
        </w:rPr>
        <w:t>月</w:t>
      </w:r>
      <w:r>
        <w:rPr>
          <w:rFonts w:ascii="宋体" w:hAnsi="宋体"/>
          <w:sz w:val="24"/>
          <w:szCs w:val="24"/>
        </w:rPr>
        <w:t>28</w:t>
      </w:r>
      <w:r>
        <w:rPr>
          <w:rFonts w:hint="eastAsia" w:ascii="宋体" w:hAnsi="宋体"/>
          <w:sz w:val="24"/>
          <w:szCs w:val="24"/>
        </w:rPr>
        <w:t>日 8:00-17:00。</w:t>
      </w:r>
    </w:p>
    <w:p>
      <w:pPr>
        <w:spacing w:line="460" w:lineRule="exact"/>
        <w:ind w:firstLine="480" w:firstLineChars="200"/>
        <w:rPr>
          <w:rFonts w:ascii="宋体" w:hAnsi="宋体"/>
          <w:sz w:val="24"/>
          <w:szCs w:val="24"/>
        </w:rPr>
      </w:pPr>
      <w:r>
        <w:rPr>
          <w:rFonts w:hint="eastAsia" w:ascii="宋体" w:hAnsi="宋体"/>
          <w:sz w:val="24"/>
          <w:szCs w:val="24"/>
        </w:rPr>
        <w:t>2.询价采购响应文件递交截止（报价）时间：2019年</w:t>
      </w:r>
      <w:r>
        <w:rPr>
          <w:rFonts w:ascii="宋体" w:hAnsi="宋体"/>
          <w:sz w:val="24"/>
          <w:szCs w:val="24"/>
        </w:rPr>
        <w:t>7</w:t>
      </w:r>
      <w:r>
        <w:rPr>
          <w:rFonts w:hint="eastAsia" w:ascii="宋体" w:hAnsi="宋体"/>
          <w:sz w:val="24"/>
          <w:szCs w:val="24"/>
        </w:rPr>
        <w:t>月</w:t>
      </w:r>
      <w:r>
        <w:rPr>
          <w:rFonts w:ascii="宋体" w:hAnsi="宋体"/>
          <w:sz w:val="24"/>
          <w:szCs w:val="24"/>
        </w:rPr>
        <w:t>1</w:t>
      </w:r>
      <w:r>
        <w:rPr>
          <w:rFonts w:hint="eastAsia" w:ascii="宋体" w:hAnsi="宋体"/>
          <w:sz w:val="24"/>
          <w:szCs w:val="24"/>
        </w:rPr>
        <w:t xml:space="preserve">日 </w:t>
      </w:r>
      <w:r>
        <w:rPr>
          <w:rFonts w:ascii="宋体" w:hAnsi="宋体"/>
          <w:sz w:val="24"/>
          <w:szCs w:val="24"/>
        </w:rPr>
        <w:t>9</w:t>
      </w:r>
      <w:r>
        <w:rPr>
          <w:rFonts w:hint="eastAsia" w:ascii="宋体" w:hAnsi="宋体"/>
          <w:sz w:val="24"/>
          <w:szCs w:val="24"/>
        </w:rPr>
        <w:t>:00，逾期递交的恕不接受。</w:t>
      </w:r>
    </w:p>
    <w:p>
      <w:pPr>
        <w:spacing w:line="460" w:lineRule="exact"/>
        <w:ind w:firstLine="480" w:firstLineChars="200"/>
        <w:rPr>
          <w:rFonts w:ascii="宋体" w:hAnsi="宋体"/>
          <w:sz w:val="24"/>
          <w:szCs w:val="24"/>
        </w:rPr>
      </w:pPr>
      <w:r>
        <w:rPr>
          <w:rFonts w:hint="eastAsia" w:ascii="宋体" w:hAnsi="宋体"/>
          <w:sz w:val="24"/>
          <w:szCs w:val="24"/>
        </w:rPr>
        <w:t>3.递交地点：沈阳农业大学后勤处采购办。</w:t>
      </w:r>
    </w:p>
    <w:p>
      <w:pPr>
        <w:spacing w:line="460" w:lineRule="exact"/>
        <w:ind w:firstLine="480" w:firstLineChars="200"/>
        <w:rPr>
          <w:rFonts w:ascii="宋体" w:hAnsi="宋体"/>
          <w:sz w:val="24"/>
          <w:szCs w:val="24"/>
        </w:rPr>
      </w:pPr>
      <w:r>
        <w:rPr>
          <w:rFonts w:hint="eastAsia" w:ascii="宋体" w:hAnsi="宋体"/>
          <w:sz w:val="24"/>
          <w:szCs w:val="24"/>
        </w:rPr>
        <w:t xml:space="preserve">4.报价保证金：无。 </w:t>
      </w:r>
    </w:p>
    <w:p>
      <w:pPr>
        <w:spacing w:line="460" w:lineRule="exact"/>
        <w:ind w:right="-512" w:rightChars="-244" w:firstLine="480" w:firstLineChars="200"/>
        <w:rPr>
          <w:rFonts w:ascii="宋体" w:hAnsi="宋体"/>
          <w:sz w:val="24"/>
          <w:szCs w:val="24"/>
        </w:rPr>
      </w:pPr>
      <w:r>
        <w:rPr>
          <w:rFonts w:hint="eastAsia" w:ascii="宋体" w:hAnsi="宋体"/>
          <w:sz w:val="24"/>
          <w:szCs w:val="24"/>
        </w:rPr>
        <w:t>5.合同签订：报价人接到成交通知后与采购人签订合同，</w:t>
      </w:r>
      <w:r>
        <w:rPr>
          <w:rFonts w:ascii="宋体" w:hAnsi="宋体"/>
          <w:sz w:val="24"/>
          <w:szCs w:val="24"/>
        </w:rPr>
        <w:t>合同方式为货物类</w:t>
      </w:r>
      <w:r>
        <w:rPr>
          <w:rFonts w:hint="eastAsia" w:ascii="宋体" w:hAnsi="宋体"/>
          <w:sz w:val="24"/>
          <w:szCs w:val="24"/>
        </w:rPr>
        <w:t>固定</w:t>
      </w:r>
      <w:r>
        <w:rPr>
          <w:rFonts w:ascii="宋体" w:hAnsi="宋体"/>
          <w:sz w:val="24"/>
          <w:szCs w:val="24"/>
        </w:rPr>
        <w:t>单价合同</w:t>
      </w:r>
      <w:r>
        <w:rPr>
          <w:rFonts w:hint="eastAsia" w:ascii="宋体" w:hAnsi="宋体"/>
          <w:sz w:val="24"/>
          <w:szCs w:val="24"/>
        </w:rPr>
        <w:t>。</w:t>
      </w:r>
    </w:p>
    <w:p>
      <w:pPr>
        <w:spacing w:line="460" w:lineRule="exact"/>
        <w:ind w:firstLine="480" w:firstLineChars="200"/>
        <w:rPr>
          <w:rFonts w:ascii="宋体" w:hAnsi="宋体"/>
          <w:sz w:val="24"/>
          <w:szCs w:val="24"/>
        </w:rPr>
      </w:pPr>
      <w:r>
        <w:rPr>
          <w:rFonts w:hint="eastAsia" w:ascii="宋体" w:hAnsi="宋体"/>
          <w:sz w:val="24"/>
          <w:szCs w:val="24"/>
        </w:rPr>
        <w:t>6.报价人资质要求：</w:t>
      </w:r>
    </w:p>
    <w:p>
      <w:pPr>
        <w:pStyle w:val="2"/>
        <w:spacing w:line="380" w:lineRule="exact"/>
        <w:ind w:firstLine="480" w:firstLineChars="200"/>
        <w:rPr>
          <w:rFonts w:hAnsi="宋体" w:cs="Cambria Math"/>
          <w:sz w:val="24"/>
          <w:szCs w:val="24"/>
        </w:rPr>
      </w:pPr>
      <w:r>
        <w:rPr>
          <w:rFonts w:hint="eastAsia" w:hAnsi="宋体" w:cs="Cambria Math"/>
          <w:sz w:val="24"/>
          <w:szCs w:val="24"/>
        </w:rPr>
        <w:t>（1）设备厂商具备公安部颁发的信息安全等级保护安全建设服务机构能力评估合格证书，要求提供证书复印件；</w:t>
      </w:r>
    </w:p>
    <w:p>
      <w:pPr>
        <w:pStyle w:val="2"/>
        <w:spacing w:line="380" w:lineRule="exact"/>
        <w:ind w:firstLine="480" w:firstLineChars="200"/>
        <w:rPr>
          <w:rFonts w:hAnsi="宋体" w:cs="Cambria Math"/>
          <w:sz w:val="24"/>
          <w:szCs w:val="24"/>
        </w:rPr>
      </w:pPr>
      <w:r>
        <w:rPr>
          <w:rFonts w:hint="eastAsia" w:hAnsi="宋体" w:cs="Cambria Math"/>
          <w:sz w:val="24"/>
          <w:szCs w:val="24"/>
        </w:rPr>
        <w:t>（2）设备厂商通过QC080000有害物质过程管理体系认证，要求提供证书复印件；</w:t>
      </w:r>
    </w:p>
    <w:p>
      <w:pPr>
        <w:pStyle w:val="2"/>
        <w:spacing w:line="380" w:lineRule="exact"/>
        <w:ind w:firstLine="480" w:firstLineChars="200"/>
        <w:rPr>
          <w:rFonts w:hAnsi="宋体" w:cs="Cambria Math"/>
          <w:sz w:val="24"/>
          <w:szCs w:val="24"/>
        </w:rPr>
      </w:pPr>
      <w:r>
        <w:rPr>
          <w:rFonts w:hint="eastAsia" w:hAnsi="宋体" w:cs="Cambria Math"/>
          <w:sz w:val="24"/>
          <w:szCs w:val="24"/>
        </w:rPr>
        <w:t>（3）具有</w:t>
      </w:r>
      <w:r>
        <w:rPr>
          <w:rFonts w:hAnsi="宋体" w:cs="Cambria Math"/>
          <w:sz w:val="24"/>
          <w:szCs w:val="24"/>
        </w:rPr>
        <w:t>完成</w:t>
      </w:r>
      <w:r>
        <w:rPr>
          <w:rFonts w:hint="eastAsia" w:hAnsi="宋体" w:cs="Cambria Math"/>
          <w:sz w:val="24"/>
          <w:szCs w:val="24"/>
        </w:rPr>
        <w:t>布线安装</w:t>
      </w:r>
      <w:r>
        <w:rPr>
          <w:rFonts w:hAnsi="宋体" w:cs="Cambria Math"/>
          <w:sz w:val="24"/>
          <w:szCs w:val="24"/>
        </w:rPr>
        <w:t>的</w:t>
      </w:r>
      <w:r>
        <w:rPr>
          <w:rFonts w:hint="eastAsia" w:hAnsi="宋体" w:cs="Cambria Math"/>
          <w:sz w:val="24"/>
          <w:szCs w:val="24"/>
        </w:rPr>
        <w:t>人力资源</w:t>
      </w:r>
      <w:r>
        <w:rPr>
          <w:rFonts w:hAnsi="宋体" w:cs="Cambria Math"/>
          <w:sz w:val="24"/>
          <w:szCs w:val="24"/>
        </w:rPr>
        <w:t>和设备</w:t>
      </w:r>
      <w:r>
        <w:rPr>
          <w:rFonts w:hint="eastAsia" w:hAnsi="宋体" w:cs="Cambria Math"/>
          <w:sz w:val="24"/>
          <w:szCs w:val="24"/>
        </w:rPr>
        <w:t>。</w:t>
      </w:r>
    </w:p>
    <w:p>
      <w:pPr>
        <w:spacing w:line="460" w:lineRule="exact"/>
        <w:ind w:firstLine="480" w:firstLineChars="200"/>
        <w:rPr>
          <w:rFonts w:ascii="宋体" w:hAnsi="宋体"/>
          <w:sz w:val="24"/>
          <w:szCs w:val="24"/>
        </w:rPr>
      </w:pPr>
      <w:r>
        <w:rPr>
          <w:rFonts w:hint="eastAsia" w:ascii="宋体" w:hAnsi="宋体"/>
          <w:sz w:val="24"/>
          <w:szCs w:val="24"/>
        </w:rPr>
        <w:t>（四）报价（响应）文件包括（</w:t>
      </w:r>
      <w:r>
        <w:rPr>
          <w:rFonts w:hint="eastAsia" w:ascii="宋体" w:hAnsi="宋体"/>
          <w:b/>
          <w:sz w:val="24"/>
          <w:szCs w:val="24"/>
          <w:u w:val="single"/>
        </w:rPr>
        <w:t>按顺序，均加盖公章</w:t>
      </w:r>
      <w:r>
        <w:rPr>
          <w:rFonts w:hint="eastAsia" w:ascii="宋体" w:hAnsi="宋体"/>
          <w:sz w:val="24"/>
          <w:szCs w:val="24"/>
        </w:rPr>
        <w:t>）</w:t>
      </w:r>
    </w:p>
    <w:p>
      <w:pPr>
        <w:spacing w:line="460" w:lineRule="exact"/>
        <w:ind w:firstLine="480" w:firstLineChars="200"/>
        <w:rPr>
          <w:rFonts w:ascii="宋体" w:hAnsi="宋体"/>
          <w:sz w:val="24"/>
          <w:szCs w:val="24"/>
        </w:rPr>
      </w:pPr>
      <w:r>
        <w:rPr>
          <w:rFonts w:hint="eastAsia" w:ascii="宋体" w:hAnsi="宋体"/>
          <w:sz w:val="24"/>
          <w:szCs w:val="24"/>
        </w:rPr>
        <w:t>1.企业营业执照、税务登记证、组织机构代码证复印件（或三证合一证复印件）；</w:t>
      </w:r>
    </w:p>
    <w:p>
      <w:pPr>
        <w:spacing w:line="460" w:lineRule="exact"/>
        <w:ind w:firstLine="480" w:firstLineChars="200"/>
        <w:rPr>
          <w:rFonts w:ascii="宋体" w:hAnsi="宋体"/>
          <w:sz w:val="24"/>
          <w:szCs w:val="24"/>
        </w:rPr>
      </w:pPr>
      <w:r>
        <w:rPr>
          <w:rFonts w:hint="eastAsia" w:ascii="宋体" w:hAnsi="宋体"/>
          <w:sz w:val="24"/>
          <w:szCs w:val="24"/>
        </w:rPr>
        <w:t>2.报价书；</w:t>
      </w:r>
    </w:p>
    <w:p>
      <w:pPr>
        <w:spacing w:line="460" w:lineRule="exact"/>
        <w:ind w:firstLine="480" w:firstLineChars="200"/>
        <w:rPr>
          <w:rFonts w:hint="eastAsia" w:ascii="宋体" w:hAnsi="宋体"/>
          <w:sz w:val="24"/>
          <w:szCs w:val="24"/>
        </w:rPr>
      </w:pPr>
      <w:r>
        <w:rPr>
          <w:rFonts w:hint="eastAsia" w:ascii="宋体" w:hAnsi="宋体"/>
          <w:sz w:val="24"/>
          <w:szCs w:val="24"/>
        </w:rPr>
        <w:t>3.响应</w:t>
      </w:r>
      <w:r>
        <w:rPr>
          <w:rFonts w:ascii="宋体" w:hAnsi="宋体"/>
          <w:sz w:val="24"/>
          <w:szCs w:val="24"/>
        </w:rPr>
        <w:t>情况</w:t>
      </w:r>
    </w:p>
    <w:p>
      <w:pPr>
        <w:spacing w:line="460" w:lineRule="exact"/>
        <w:ind w:firstLine="480" w:firstLineChars="200"/>
        <w:rPr>
          <w:rFonts w:ascii="宋体" w:hAnsi="宋体"/>
          <w:sz w:val="24"/>
          <w:szCs w:val="24"/>
        </w:rPr>
      </w:pPr>
      <w:r>
        <w:rPr>
          <w:rFonts w:hint="eastAsia" w:ascii="宋体" w:hAnsi="宋体"/>
          <w:sz w:val="24"/>
          <w:szCs w:val="24"/>
        </w:rPr>
        <w:t>（五）评标、定标程序：采用最低评标价</w:t>
      </w:r>
      <w:r>
        <w:rPr>
          <w:rFonts w:ascii="宋体" w:hAnsi="宋体"/>
          <w:sz w:val="24"/>
          <w:szCs w:val="24"/>
        </w:rPr>
        <w:t>法</w:t>
      </w:r>
      <w:r>
        <w:rPr>
          <w:rFonts w:hint="eastAsia" w:ascii="宋体" w:hAnsi="宋体"/>
          <w:sz w:val="24"/>
          <w:szCs w:val="24"/>
        </w:rPr>
        <w:t>确定成交候选人。</w:t>
      </w:r>
    </w:p>
    <w:p>
      <w:pPr>
        <w:spacing w:line="460" w:lineRule="exact"/>
        <w:ind w:firstLine="480" w:firstLineChars="200"/>
        <w:rPr>
          <w:rFonts w:ascii="宋体" w:hAnsi="宋体"/>
          <w:sz w:val="24"/>
          <w:szCs w:val="24"/>
        </w:rPr>
      </w:pPr>
      <w:r>
        <w:rPr>
          <w:rFonts w:hint="eastAsia" w:ascii="宋体" w:hAnsi="宋体"/>
          <w:sz w:val="24"/>
          <w:szCs w:val="24"/>
        </w:rPr>
        <w:t>（六）最高</w:t>
      </w:r>
      <w:r>
        <w:rPr>
          <w:rFonts w:ascii="宋体" w:hAnsi="宋体"/>
          <w:sz w:val="24"/>
          <w:szCs w:val="24"/>
        </w:rPr>
        <w:t>限价：</w:t>
      </w:r>
      <w:r>
        <w:rPr>
          <w:rFonts w:hint="eastAsia" w:ascii="宋体" w:hAnsi="宋体"/>
          <w:sz w:val="24"/>
          <w:szCs w:val="24"/>
        </w:rPr>
        <w:t>16万元</w:t>
      </w:r>
    </w:p>
    <w:p>
      <w:pPr>
        <w:spacing w:line="460" w:lineRule="exact"/>
        <w:ind w:firstLine="480" w:firstLineChars="200"/>
        <w:rPr>
          <w:rFonts w:ascii="宋体" w:hAnsi="宋体"/>
          <w:sz w:val="24"/>
          <w:szCs w:val="24"/>
        </w:rPr>
      </w:pPr>
      <w:r>
        <w:rPr>
          <w:rFonts w:hint="eastAsia" w:ascii="宋体" w:hAnsi="宋体"/>
          <w:sz w:val="24"/>
          <w:szCs w:val="24"/>
        </w:rPr>
        <w:t xml:space="preserve"> (七) 认定无效报价、废标办法：</w:t>
      </w:r>
    </w:p>
    <w:p>
      <w:pPr>
        <w:spacing w:line="460" w:lineRule="exact"/>
        <w:ind w:firstLine="480" w:firstLineChars="200"/>
        <w:rPr>
          <w:rFonts w:ascii="宋体" w:hAnsi="宋体"/>
          <w:sz w:val="24"/>
          <w:szCs w:val="24"/>
        </w:rPr>
      </w:pPr>
      <w:r>
        <w:rPr>
          <w:rFonts w:hint="eastAsia" w:ascii="宋体" w:hAnsi="宋体"/>
          <w:sz w:val="24"/>
          <w:szCs w:val="24"/>
        </w:rPr>
        <w:t>报价（报价）人或其报价文件有下列情形之一的，询价小组可以将其报价作无效报价处理：</w:t>
      </w:r>
    </w:p>
    <w:p>
      <w:pPr>
        <w:spacing w:line="460" w:lineRule="exact"/>
        <w:ind w:firstLine="480" w:firstLineChars="200"/>
        <w:rPr>
          <w:rFonts w:ascii="宋体" w:hAnsi="宋体"/>
          <w:sz w:val="24"/>
          <w:szCs w:val="24"/>
        </w:rPr>
      </w:pPr>
      <w:r>
        <w:rPr>
          <w:rFonts w:hint="eastAsia" w:ascii="宋体" w:hAnsi="宋体"/>
          <w:sz w:val="24"/>
          <w:szCs w:val="24"/>
        </w:rPr>
        <w:t>1.未按规定要求编制报价文件的；</w:t>
      </w:r>
    </w:p>
    <w:p>
      <w:pPr>
        <w:spacing w:line="460" w:lineRule="exact"/>
        <w:ind w:firstLine="480" w:firstLineChars="200"/>
        <w:rPr>
          <w:rFonts w:ascii="宋体" w:hAnsi="宋体"/>
          <w:sz w:val="24"/>
          <w:szCs w:val="24"/>
        </w:rPr>
      </w:pPr>
      <w:r>
        <w:rPr>
          <w:rFonts w:hint="eastAsia" w:ascii="宋体" w:hAnsi="宋体"/>
          <w:sz w:val="24"/>
          <w:szCs w:val="24"/>
        </w:rPr>
        <w:t>2.报价文件表述不明确影响评标进行的；</w:t>
      </w:r>
    </w:p>
    <w:p>
      <w:pPr>
        <w:spacing w:line="460" w:lineRule="exact"/>
        <w:ind w:firstLine="480" w:firstLineChars="200"/>
        <w:rPr>
          <w:rFonts w:ascii="宋体" w:hAnsi="宋体"/>
          <w:sz w:val="24"/>
          <w:szCs w:val="24"/>
        </w:rPr>
      </w:pPr>
      <w:r>
        <w:rPr>
          <w:rFonts w:hint="eastAsia" w:ascii="宋体" w:hAnsi="宋体"/>
          <w:sz w:val="24"/>
          <w:szCs w:val="24"/>
        </w:rPr>
        <w:t>3.不满足采购文件规定资格或技术参数要求的；</w:t>
      </w:r>
    </w:p>
    <w:p>
      <w:pPr>
        <w:spacing w:line="460" w:lineRule="exact"/>
        <w:ind w:firstLine="480" w:firstLineChars="200"/>
        <w:rPr>
          <w:rFonts w:ascii="宋体" w:hAnsi="宋体"/>
          <w:sz w:val="24"/>
          <w:szCs w:val="24"/>
        </w:rPr>
      </w:pPr>
      <w:r>
        <w:rPr>
          <w:rFonts w:hint="eastAsia" w:ascii="宋体" w:hAnsi="宋体"/>
          <w:sz w:val="24"/>
          <w:szCs w:val="24"/>
        </w:rPr>
        <w:t>4.有串通报价或弄虚作假或有其他违法行为的；</w:t>
      </w:r>
    </w:p>
    <w:p>
      <w:pPr>
        <w:spacing w:line="460" w:lineRule="exact"/>
        <w:ind w:firstLine="480" w:firstLineChars="200"/>
        <w:rPr>
          <w:rFonts w:ascii="宋体" w:hAnsi="宋体"/>
          <w:sz w:val="24"/>
          <w:szCs w:val="24"/>
        </w:rPr>
      </w:pPr>
      <w:r>
        <w:rPr>
          <w:rFonts w:hint="eastAsia" w:ascii="宋体" w:hAnsi="宋体"/>
          <w:sz w:val="24"/>
          <w:szCs w:val="24"/>
        </w:rPr>
        <w:t>5.不按询价小组要求澄清、说明或补正的；</w:t>
      </w:r>
    </w:p>
    <w:p>
      <w:pPr>
        <w:spacing w:line="460" w:lineRule="exact"/>
        <w:ind w:firstLine="480" w:firstLineChars="200"/>
        <w:rPr>
          <w:rFonts w:ascii="宋体" w:hAnsi="宋体"/>
          <w:sz w:val="24"/>
          <w:szCs w:val="24"/>
        </w:rPr>
      </w:pPr>
      <w:r>
        <w:rPr>
          <w:rFonts w:hint="eastAsia" w:ascii="宋体" w:hAnsi="宋体"/>
          <w:sz w:val="24"/>
          <w:szCs w:val="24"/>
        </w:rPr>
        <w:t>6.询价小组认定报价人以低于成本报价竞标的；</w:t>
      </w:r>
    </w:p>
    <w:p>
      <w:pPr>
        <w:spacing w:line="460" w:lineRule="exact"/>
        <w:ind w:firstLine="480" w:firstLineChars="200"/>
        <w:rPr>
          <w:rFonts w:ascii="宋体" w:hAnsi="宋体"/>
          <w:sz w:val="24"/>
          <w:szCs w:val="24"/>
        </w:rPr>
      </w:pPr>
      <w:r>
        <w:rPr>
          <w:rFonts w:hint="eastAsia" w:ascii="宋体" w:hAnsi="宋体"/>
          <w:sz w:val="24"/>
          <w:szCs w:val="24"/>
        </w:rPr>
        <w:t>7.报价文件存在不应有的雷同或其他情况能够证明有陪标行为的。</w:t>
      </w:r>
    </w:p>
    <w:p>
      <w:pPr>
        <w:spacing w:line="460" w:lineRule="exact"/>
        <w:ind w:firstLine="480" w:firstLineChars="200"/>
        <w:rPr>
          <w:rFonts w:ascii="宋体" w:hAnsi="宋体"/>
          <w:sz w:val="24"/>
          <w:szCs w:val="24"/>
        </w:rPr>
      </w:pPr>
      <w:r>
        <w:rPr>
          <w:rFonts w:hint="eastAsia" w:ascii="宋体" w:hAnsi="宋体"/>
          <w:sz w:val="24"/>
          <w:szCs w:val="24"/>
        </w:rPr>
        <w:t>出现下列情形之一的，询价小组应决定项目予以废标：</w:t>
      </w:r>
    </w:p>
    <w:p>
      <w:pPr>
        <w:spacing w:line="460" w:lineRule="exact"/>
        <w:ind w:firstLine="480" w:firstLineChars="200"/>
        <w:rPr>
          <w:rFonts w:ascii="宋体" w:hAnsi="宋体"/>
          <w:sz w:val="24"/>
          <w:szCs w:val="24"/>
        </w:rPr>
      </w:pPr>
      <w:r>
        <w:rPr>
          <w:rFonts w:hint="eastAsia" w:ascii="宋体" w:hAnsi="宋体"/>
          <w:sz w:val="24"/>
          <w:szCs w:val="24"/>
        </w:rPr>
        <w:t>1.符合条件的报价（报价）人不足三家的；</w:t>
      </w:r>
    </w:p>
    <w:p>
      <w:pPr>
        <w:spacing w:line="460" w:lineRule="exact"/>
        <w:ind w:firstLine="480" w:firstLineChars="200"/>
        <w:rPr>
          <w:rFonts w:ascii="宋体" w:hAnsi="宋体"/>
          <w:sz w:val="24"/>
          <w:szCs w:val="24"/>
        </w:rPr>
      </w:pPr>
      <w:r>
        <w:rPr>
          <w:rFonts w:hint="eastAsia" w:ascii="宋体" w:hAnsi="宋体"/>
          <w:sz w:val="24"/>
          <w:szCs w:val="24"/>
        </w:rPr>
        <w:t>2.报价超过了采购预算且采购人不能支付的；</w:t>
      </w:r>
    </w:p>
    <w:p>
      <w:pPr>
        <w:spacing w:line="460" w:lineRule="exact"/>
        <w:ind w:firstLine="480" w:firstLineChars="200"/>
        <w:rPr>
          <w:rFonts w:ascii="宋体" w:hAnsi="宋体"/>
          <w:sz w:val="24"/>
          <w:szCs w:val="24"/>
        </w:rPr>
      </w:pPr>
      <w:r>
        <w:rPr>
          <w:rFonts w:hint="eastAsia" w:ascii="宋体" w:hAnsi="宋体"/>
          <w:sz w:val="24"/>
          <w:szCs w:val="24"/>
        </w:rPr>
        <w:t>3.因重大变故，采购任务取消的；</w:t>
      </w:r>
    </w:p>
    <w:p>
      <w:pPr>
        <w:spacing w:line="460" w:lineRule="exact"/>
        <w:ind w:firstLine="480" w:firstLineChars="200"/>
        <w:rPr>
          <w:rFonts w:ascii="宋体" w:hAnsi="宋体"/>
          <w:sz w:val="24"/>
          <w:szCs w:val="24"/>
        </w:rPr>
      </w:pPr>
      <w:r>
        <w:rPr>
          <w:rFonts w:hint="eastAsia" w:ascii="宋体" w:hAnsi="宋体"/>
          <w:sz w:val="24"/>
          <w:szCs w:val="24"/>
        </w:rPr>
        <w:t>4.其它未列情况，询价小组认为明显影响整个采购过程公正、合法性的。</w:t>
      </w:r>
    </w:p>
    <w:p>
      <w:pPr>
        <w:spacing w:line="460" w:lineRule="exact"/>
        <w:ind w:firstLine="480" w:firstLineChars="200"/>
        <w:rPr>
          <w:rFonts w:ascii="宋体" w:hAnsi="宋体"/>
          <w:sz w:val="24"/>
          <w:szCs w:val="24"/>
        </w:rPr>
      </w:pPr>
      <w:r>
        <w:rPr>
          <w:rFonts w:hint="eastAsia" w:ascii="宋体" w:hAnsi="宋体"/>
          <w:sz w:val="24"/>
          <w:szCs w:val="24"/>
        </w:rPr>
        <w:t>（八）报价（报价）文件的澄清：</w:t>
      </w:r>
    </w:p>
    <w:p>
      <w:pPr>
        <w:spacing w:line="460" w:lineRule="exact"/>
        <w:ind w:firstLine="480" w:firstLineChars="200"/>
        <w:rPr>
          <w:rFonts w:ascii="宋体" w:hAnsi="宋体"/>
          <w:sz w:val="24"/>
          <w:szCs w:val="24"/>
        </w:rPr>
      </w:pPr>
      <w:r>
        <w:rPr>
          <w:rFonts w:hint="eastAsia" w:ascii="宋体" w:hAnsi="宋体"/>
          <w:sz w:val="24"/>
          <w:szCs w:val="24"/>
        </w:rPr>
        <w:t>为了有助于报价（报价）文件的审查、比较和评审，询价小组如认为有必要可分别要求报价（报价）人对其报价（报价）文件进行澄清，有关澄清的要求和答复应以书面形式包括电传、传真提交。当询价小组认为，排在前面的成交候选报价（报价）人的最低报价价或者某些分项报价明显不合理或者低于成本，有可能影响项目质量和不能诚信履约的，应当要求其在规定的期限内提供书面文件予以解释说明，并提交相关证明材料；否则，询价小组可以取消该候选人的成交候选资格，按顺序由排在后面的报价（报价）人递补，以此类推。报价（报价）文件的澄清不能影响到其他提交实质性响应报价的报价人的公平竞争地位。报价（报价）人对报价文件的澄清不得改变报价价格及实质内容。</w:t>
      </w:r>
    </w:p>
    <w:p>
      <w:pPr>
        <w:spacing w:line="460" w:lineRule="exact"/>
        <w:ind w:firstLine="480" w:firstLineChars="200"/>
        <w:rPr>
          <w:rFonts w:ascii="宋体" w:hAnsi="宋体"/>
          <w:sz w:val="24"/>
          <w:szCs w:val="24"/>
        </w:rPr>
      </w:pPr>
      <w:r>
        <w:rPr>
          <w:rFonts w:hint="eastAsia" w:ascii="宋体" w:hAnsi="宋体"/>
          <w:sz w:val="24"/>
          <w:szCs w:val="24"/>
        </w:rPr>
        <w:t>地址：沈阳市沈河区东陵路120号</w:t>
      </w:r>
    </w:p>
    <w:p>
      <w:pPr>
        <w:spacing w:line="460" w:lineRule="exact"/>
        <w:ind w:firstLine="480" w:firstLineChars="200"/>
        <w:rPr>
          <w:rFonts w:ascii="宋体" w:hAnsi="宋体"/>
          <w:sz w:val="24"/>
          <w:szCs w:val="24"/>
        </w:rPr>
      </w:pPr>
      <w:r>
        <w:rPr>
          <w:rFonts w:hint="eastAsia" w:ascii="宋体" w:hAnsi="宋体"/>
          <w:sz w:val="24"/>
          <w:szCs w:val="24"/>
        </w:rPr>
        <w:t xml:space="preserve">联系人：邢老师    </w:t>
      </w:r>
    </w:p>
    <w:p>
      <w:pPr>
        <w:spacing w:line="460" w:lineRule="exact"/>
        <w:ind w:firstLine="480" w:firstLineChars="200"/>
        <w:rPr>
          <w:rFonts w:ascii="宋体" w:hAnsi="宋体"/>
          <w:color w:val="000000"/>
          <w:sz w:val="24"/>
          <w:szCs w:val="24"/>
        </w:rPr>
      </w:pPr>
      <w:r>
        <w:rPr>
          <w:rFonts w:hint="eastAsia" w:ascii="宋体" w:hAnsi="宋体"/>
          <w:sz w:val="24"/>
          <w:szCs w:val="24"/>
        </w:rPr>
        <w:t>联系方式：</w:t>
      </w:r>
      <w:r>
        <w:rPr>
          <w:rFonts w:hint="eastAsia" w:ascii="宋体" w:hAnsi="宋体"/>
          <w:color w:val="000000"/>
          <w:sz w:val="24"/>
          <w:szCs w:val="24"/>
        </w:rPr>
        <w:t xml:space="preserve">88487290  </w:t>
      </w:r>
    </w:p>
    <w:p>
      <w:pPr>
        <w:spacing w:line="460" w:lineRule="exact"/>
        <w:ind w:firstLine="480" w:firstLineChars="200"/>
        <w:rPr>
          <w:rFonts w:ascii="宋体" w:hAnsi="宋体"/>
          <w:color w:val="000000"/>
          <w:sz w:val="24"/>
          <w:szCs w:val="24"/>
        </w:rPr>
      </w:pPr>
    </w:p>
    <w:p>
      <w:pPr>
        <w:spacing w:line="460" w:lineRule="exact"/>
        <w:ind w:firstLine="5160" w:firstLineChars="2150"/>
        <w:rPr>
          <w:rFonts w:ascii="宋体" w:hAnsi="宋体"/>
          <w:sz w:val="24"/>
          <w:szCs w:val="24"/>
        </w:rPr>
      </w:pPr>
      <w:r>
        <w:rPr>
          <w:rFonts w:hint="eastAsia" w:ascii="宋体" w:hAnsi="宋体"/>
          <w:sz w:val="24"/>
          <w:szCs w:val="24"/>
        </w:rPr>
        <w:t>沈阳农业大学后勤处</w:t>
      </w:r>
    </w:p>
    <w:p>
      <w:pPr>
        <w:spacing w:line="460" w:lineRule="exact"/>
        <w:ind w:firstLine="5520" w:firstLineChars="2300"/>
        <w:rPr>
          <w:rFonts w:ascii="宋体" w:hAnsi="宋体"/>
          <w:sz w:val="24"/>
          <w:szCs w:val="24"/>
        </w:rPr>
      </w:pPr>
      <w:r>
        <w:rPr>
          <w:rFonts w:hint="eastAsia" w:ascii="宋体" w:hAnsi="宋体"/>
          <w:sz w:val="24"/>
          <w:szCs w:val="24"/>
        </w:rPr>
        <w:t>2019年</w:t>
      </w:r>
      <w:r>
        <w:rPr>
          <w:rFonts w:ascii="宋体" w:hAnsi="宋体"/>
          <w:sz w:val="24"/>
          <w:szCs w:val="24"/>
        </w:rPr>
        <w:t>6</w:t>
      </w:r>
      <w:r>
        <w:rPr>
          <w:rFonts w:hint="eastAsia" w:ascii="宋体" w:hAnsi="宋体"/>
          <w:sz w:val="24"/>
          <w:szCs w:val="24"/>
        </w:rPr>
        <w:t>月</w:t>
      </w:r>
      <w:r>
        <w:rPr>
          <w:rFonts w:ascii="宋体" w:hAnsi="宋体"/>
          <w:sz w:val="24"/>
          <w:szCs w:val="24"/>
        </w:rPr>
        <w:t>26</w:t>
      </w:r>
      <w:r>
        <w:rPr>
          <w:rFonts w:hint="eastAsia" w:ascii="宋体" w:hAnsi="宋体"/>
          <w:sz w:val="24"/>
          <w:szCs w:val="24"/>
        </w:rPr>
        <w:t>日</w:t>
      </w:r>
    </w:p>
    <w:p>
      <w:pPr>
        <w:rPr>
          <w:sz w:val="32"/>
          <w:szCs w:val="32"/>
        </w:rPr>
      </w:pPr>
    </w:p>
    <w:p>
      <w:pPr>
        <w:rPr>
          <w:b/>
          <w:bCs/>
          <w:sz w:val="32"/>
          <w:szCs w:val="32"/>
        </w:rPr>
      </w:pPr>
      <w:r>
        <w:rPr>
          <w:rFonts w:hint="eastAsia"/>
          <w:sz w:val="32"/>
          <w:szCs w:val="32"/>
        </w:rPr>
        <w:t>三、</w:t>
      </w:r>
      <w:r>
        <w:rPr>
          <w:rFonts w:hint="eastAsia"/>
          <w:b/>
          <w:bCs/>
          <w:sz w:val="32"/>
          <w:szCs w:val="32"/>
        </w:rPr>
        <w:t>采购内容清单及技术标准要求</w:t>
      </w:r>
    </w:p>
    <w:p>
      <w:pPr>
        <w:spacing w:line="360" w:lineRule="auto"/>
        <w:ind w:firstLine="420" w:firstLineChars="200"/>
        <w:outlineLvl w:val="1"/>
        <w:rPr>
          <w:rFonts w:ascii="仿宋" w:hAnsi="仿宋" w:eastAsia="仿宋"/>
        </w:rPr>
      </w:pPr>
      <w:r>
        <w:rPr>
          <w:rFonts w:hint="eastAsia" w:ascii="仿宋" w:hAnsi="仿宋" w:eastAsia="仿宋"/>
        </w:rPr>
        <w:t>原成教院院123间宿舍，每个宿舍一个网点；新五栋楼45间宿舍，每个宿舍两个网点；共213个网点。利旧，把网络中心有一台交换机柜42U华为机柜运到后山养老院，并安装到现场。以下是具体的产品技术参数：</w:t>
      </w:r>
    </w:p>
    <w:p>
      <w:pPr>
        <w:pStyle w:val="12"/>
        <w:numPr>
          <w:ilvl w:val="0"/>
          <w:numId w:val="1"/>
        </w:numPr>
        <w:spacing w:line="480" w:lineRule="auto"/>
        <w:ind w:firstLineChars="0"/>
        <w:outlineLvl w:val="1"/>
        <w:rPr>
          <w:rFonts w:ascii="仿宋" w:hAnsi="仿宋" w:eastAsia="仿宋"/>
          <w:b/>
          <w:szCs w:val="21"/>
        </w:rPr>
      </w:pPr>
      <w:r>
        <w:rPr>
          <w:rFonts w:hint="eastAsia" w:ascii="仿宋" w:hAnsi="仿宋" w:eastAsia="仿宋"/>
          <w:b/>
          <w:szCs w:val="21"/>
        </w:rPr>
        <w:t>汇聚交换机</w:t>
      </w:r>
    </w:p>
    <w:tbl>
      <w:tblPr>
        <w:tblStyle w:val="5"/>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6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shd w:val="clear" w:color="auto" w:fill="C4BC96"/>
          </w:tcPr>
          <w:p>
            <w:pPr>
              <w:spacing w:line="360" w:lineRule="auto"/>
              <w:jc w:val="center"/>
              <w:rPr>
                <w:rFonts w:ascii="仿宋" w:hAnsi="仿宋" w:eastAsia="仿宋"/>
                <w:b/>
              </w:rPr>
            </w:pPr>
            <w:r>
              <w:rPr>
                <w:rFonts w:hint="eastAsia" w:ascii="仿宋" w:hAnsi="仿宋" w:eastAsia="仿宋" w:cs="宋体"/>
                <w:b/>
                <w:bCs/>
                <w:kern w:val="0"/>
              </w:rPr>
              <w:t>功能及技术指标</w:t>
            </w:r>
          </w:p>
        </w:tc>
        <w:tc>
          <w:tcPr>
            <w:tcW w:w="6400" w:type="dxa"/>
            <w:shd w:val="clear" w:color="auto" w:fill="C4BC96"/>
          </w:tcPr>
          <w:p>
            <w:pPr>
              <w:spacing w:line="360" w:lineRule="auto"/>
              <w:jc w:val="center"/>
              <w:rPr>
                <w:rFonts w:ascii="仿宋" w:hAnsi="仿宋" w:eastAsia="仿宋"/>
                <w:b/>
              </w:rPr>
            </w:pPr>
            <w:r>
              <w:rPr>
                <w:rFonts w:hint="eastAsia" w:ascii="仿宋" w:hAnsi="仿宋" w:eastAsia="仿宋" w:cs="宋体"/>
                <w:b/>
                <w:bCs/>
                <w:kern w:val="0"/>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vAlign w:val="center"/>
          </w:tcPr>
          <w:p>
            <w:pPr>
              <w:spacing w:line="360" w:lineRule="auto"/>
              <w:rPr>
                <w:rFonts w:ascii="仿宋" w:hAnsi="仿宋" w:eastAsia="仿宋"/>
              </w:rPr>
            </w:pPr>
            <w:r>
              <w:rPr>
                <w:rFonts w:hint="eastAsia" w:ascii="仿宋" w:hAnsi="仿宋" w:eastAsia="仿宋"/>
              </w:rPr>
              <w:t>性能要求</w:t>
            </w:r>
          </w:p>
        </w:tc>
        <w:tc>
          <w:tcPr>
            <w:tcW w:w="6400" w:type="dxa"/>
            <w:vAlign w:val="center"/>
          </w:tcPr>
          <w:p>
            <w:pPr>
              <w:spacing w:line="360" w:lineRule="auto"/>
              <w:rPr>
                <w:rFonts w:ascii="仿宋" w:hAnsi="仿宋" w:eastAsia="仿宋"/>
              </w:rPr>
            </w:pPr>
            <w:r>
              <w:rPr>
                <w:rFonts w:hint="eastAsia" w:ascii="仿宋" w:hAnsi="仿宋" w:eastAsia="仿宋"/>
              </w:rPr>
              <w:t>交换容量≥590G</w:t>
            </w:r>
            <w:r>
              <w:rPr>
                <w:rFonts w:ascii="仿宋" w:hAnsi="仿宋" w:eastAsia="仿宋"/>
              </w:rPr>
              <w:t>bps</w:t>
            </w:r>
            <w:r>
              <w:rPr>
                <w:rFonts w:hint="eastAsia" w:ascii="仿宋" w:hAnsi="仿宋" w:eastAsia="仿宋"/>
              </w:rPr>
              <w:t>，转发性能≥200</w:t>
            </w:r>
            <w:r>
              <w:rPr>
                <w:rFonts w:ascii="仿宋" w:hAnsi="仿宋" w:eastAsia="仿宋"/>
              </w:rPr>
              <w:t>Mpps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jc w:val="center"/>
        </w:trPr>
        <w:tc>
          <w:tcPr>
            <w:tcW w:w="2122" w:type="dxa"/>
            <w:vAlign w:val="center"/>
          </w:tcPr>
          <w:p>
            <w:pPr>
              <w:spacing w:line="360" w:lineRule="auto"/>
              <w:rPr>
                <w:rFonts w:ascii="仿宋" w:hAnsi="仿宋" w:eastAsia="仿宋"/>
              </w:rPr>
            </w:pPr>
            <w:r>
              <w:rPr>
                <w:rFonts w:hint="eastAsia" w:ascii="仿宋" w:hAnsi="仿宋" w:eastAsia="仿宋"/>
              </w:rPr>
              <w:t>电源风扇要求</w:t>
            </w:r>
          </w:p>
        </w:tc>
        <w:tc>
          <w:tcPr>
            <w:tcW w:w="6400" w:type="dxa"/>
            <w:vAlign w:val="center"/>
          </w:tcPr>
          <w:p>
            <w:pPr>
              <w:spacing w:line="360" w:lineRule="auto"/>
              <w:rPr>
                <w:rFonts w:ascii="仿宋" w:hAnsi="仿宋" w:eastAsia="仿宋"/>
              </w:rPr>
            </w:pPr>
            <w:r>
              <w:rPr>
                <w:rFonts w:hint="eastAsia" w:ascii="仿宋" w:hAnsi="仿宋" w:eastAsia="仿宋"/>
              </w:rPr>
              <w:t>≥2个电源槽位（提供产品彩页证明材料），支持可插拔双电源，本次配置双电源；</w:t>
            </w:r>
          </w:p>
          <w:p>
            <w:pPr>
              <w:spacing w:line="360" w:lineRule="auto"/>
              <w:rPr>
                <w:rFonts w:ascii="仿宋" w:hAnsi="仿宋" w:eastAsia="仿宋"/>
              </w:rPr>
            </w:pPr>
            <w:r>
              <w:rPr>
                <w:rFonts w:hint="eastAsia" w:ascii="仿宋" w:hAnsi="仿宋" w:eastAsia="仿宋"/>
              </w:rPr>
              <w:t>≥2个风扇槽位（提供产品彩页证明材料），支持可插拔双风扇，本次配置双风扇；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vMerge w:val="restart"/>
            <w:vAlign w:val="center"/>
          </w:tcPr>
          <w:p>
            <w:pPr>
              <w:spacing w:line="360" w:lineRule="auto"/>
              <w:rPr>
                <w:rFonts w:ascii="仿宋" w:hAnsi="仿宋" w:eastAsia="仿宋"/>
              </w:rPr>
            </w:pPr>
            <w:r>
              <w:rPr>
                <w:rFonts w:hint="eastAsia" w:ascii="仿宋" w:hAnsi="仿宋" w:eastAsia="仿宋"/>
              </w:rPr>
              <w:t>硬件形态要求</w:t>
            </w:r>
          </w:p>
        </w:tc>
        <w:tc>
          <w:tcPr>
            <w:tcW w:w="6400" w:type="dxa"/>
            <w:vAlign w:val="center"/>
          </w:tcPr>
          <w:p>
            <w:pPr>
              <w:spacing w:line="360" w:lineRule="auto"/>
              <w:rPr>
                <w:rFonts w:ascii="仿宋" w:hAnsi="仿宋" w:eastAsia="仿宋"/>
              </w:rPr>
            </w:pPr>
            <w:r>
              <w:rPr>
                <w:rFonts w:hint="eastAsia" w:ascii="仿宋" w:hAnsi="仿宋" w:eastAsia="仿宋"/>
              </w:rPr>
              <w:t>业务插槽≥1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vMerge w:val="continue"/>
            <w:vAlign w:val="center"/>
          </w:tcPr>
          <w:p>
            <w:pPr>
              <w:spacing w:line="360" w:lineRule="auto"/>
              <w:rPr>
                <w:rFonts w:ascii="仿宋" w:hAnsi="仿宋" w:eastAsia="仿宋"/>
              </w:rPr>
            </w:pPr>
          </w:p>
        </w:tc>
        <w:tc>
          <w:tcPr>
            <w:tcW w:w="6400" w:type="dxa"/>
            <w:vAlign w:val="center"/>
          </w:tcPr>
          <w:p>
            <w:pPr>
              <w:spacing w:line="360" w:lineRule="auto"/>
              <w:rPr>
                <w:rFonts w:ascii="仿宋" w:hAnsi="仿宋" w:eastAsia="仿宋"/>
              </w:rPr>
            </w:pPr>
            <w:r>
              <w:rPr>
                <w:rFonts w:hint="eastAsia" w:ascii="仿宋" w:hAnsi="仿宋" w:eastAsia="仿宋"/>
              </w:rPr>
              <w:t>实配千兆电接口≥24，千兆光接口≥8，万兆光接口≥4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vMerge w:val="continue"/>
            <w:vAlign w:val="center"/>
          </w:tcPr>
          <w:p>
            <w:pPr>
              <w:spacing w:line="360" w:lineRule="auto"/>
              <w:rPr>
                <w:rFonts w:ascii="仿宋" w:hAnsi="仿宋" w:eastAsia="仿宋"/>
              </w:rPr>
            </w:pPr>
          </w:p>
        </w:tc>
        <w:tc>
          <w:tcPr>
            <w:tcW w:w="6400" w:type="dxa"/>
            <w:vAlign w:val="center"/>
          </w:tcPr>
          <w:p>
            <w:pPr>
              <w:spacing w:line="360" w:lineRule="auto"/>
              <w:rPr>
                <w:rFonts w:ascii="仿宋" w:hAnsi="仿宋" w:eastAsia="仿宋"/>
              </w:rPr>
            </w:pPr>
            <w:r>
              <w:rPr>
                <w:rFonts w:hint="eastAsia" w:ascii="仿宋" w:hAnsi="仿宋" w:eastAsia="仿宋"/>
              </w:rPr>
              <w:t>实配端口为固化端口，非插卡扩展端口，提供设备图片证明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vAlign w:val="center"/>
          </w:tcPr>
          <w:p>
            <w:pPr>
              <w:spacing w:line="360" w:lineRule="auto"/>
              <w:rPr>
                <w:rFonts w:ascii="仿宋" w:hAnsi="仿宋" w:eastAsia="仿宋"/>
              </w:rPr>
            </w:pPr>
            <w:r>
              <w:rPr>
                <w:rFonts w:hint="eastAsia" w:ascii="仿宋" w:hAnsi="仿宋" w:eastAsia="仿宋"/>
              </w:rPr>
              <w:t>安全扩展能力</w:t>
            </w:r>
          </w:p>
        </w:tc>
        <w:tc>
          <w:tcPr>
            <w:tcW w:w="6400" w:type="dxa"/>
            <w:vAlign w:val="center"/>
          </w:tcPr>
          <w:p>
            <w:pPr>
              <w:spacing w:line="360" w:lineRule="auto"/>
              <w:rPr>
                <w:rFonts w:ascii="仿宋" w:hAnsi="仿宋" w:eastAsia="仿宋"/>
              </w:rPr>
            </w:pPr>
            <w:r>
              <w:rPr>
                <w:rFonts w:hint="eastAsia" w:ascii="仿宋" w:hAnsi="仿宋" w:eastAsia="仿宋"/>
              </w:rPr>
              <w:t>支持防火墙硬件插卡，提供产品彩页证明材料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vAlign w:val="center"/>
          </w:tcPr>
          <w:p>
            <w:pPr>
              <w:spacing w:line="360" w:lineRule="auto"/>
              <w:rPr>
                <w:rFonts w:ascii="仿宋" w:hAnsi="仿宋" w:eastAsia="仿宋"/>
              </w:rPr>
            </w:pPr>
            <w:r>
              <w:rPr>
                <w:rFonts w:hint="eastAsia" w:ascii="仿宋" w:hAnsi="仿宋" w:eastAsia="仿宋"/>
              </w:rPr>
              <w:t>无线扩展能力</w:t>
            </w:r>
          </w:p>
        </w:tc>
        <w:tc>
          <w:tcPr>
            <w:tcW w:w="6400" w:type="dxa"/>
            <w:vAlign w:val="center"/>
          </w:tcPr>
          <w:p>
            <w:pPr>
              <w:spacing w:line="360" w:lineRule="auto"/>
              <w:rPr>
                <w:rFonts w:ascii="仿宋" w:hAnsi="仿宋" w:eastAsia="仿宋"/>
              </w:rPr>
            </w:pPr>
            <w:r>
              <w:rPr>
                <w:rFonts w:hint="eastAsia" w:ascii="仿宋" w:hAnsi="仿宋" w:eastAsia="仿宋"/>
              </w:rPr>
              <w:t>要求设备支持无线控制器功能，可以实现对AP的管理，提供产品彩页证明材料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tcPr>
          <w:p>
            <w:pPr>
              <w:spacing w:line="360" w:lineRule="auto"/>
              <w:rPr>
                <w:rFonts w:ascii="仿宋" w:hAnsi="仿宋" w:eastAsia="仿宋"/>
              </w:rPr>
            </w:pPr>
            <w:r>
              <w:rPr>
                <w:rFonts w:hint="eastAsia" w:ascii="仿宋" w:hAnsi="仿宋" w:eastAsia="仿宋"/>
              </w:rPr>
              <w:t>VxLAN特性</w:t>
            </w:r>
          </w:p>
        </w:tc>
        <w:tc>
          <w:tcPr>
            <w:tcW w:w="6400" w:type="dxa"/>
          </w:tcPr>
          <w:p>
            <w:pPr>
              <w:spacing w:line="360" w:lineRule="auto"/>
              <w:rPr>
                <w:rFonts w:ascii="仿宋" w:hAnsi="仿宋" w:eastAsia="仿宋"/>
              </w:rPr>
            </w:pPr>
            <w:r>
              <w:rPr>
                <w:rFonts w:hint="eastAsia" w:ascii="仿宋" w:hAnsi="仿宋" w:eastAsia="仿宋"/>
              </w:rPr>
              <w:t>支持VXLAN功能特性，提供产品彩页证明材料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tcPr>
          <w:p>
            <w:pPr>
              <w:spacing w:line="360" w:lineRule="auto"/>
              <w:rPr>
                <w:rFonts w:ascii="仿宋" w:hAnsi="仿宋" w:eastAsia="仿宋"/>
              </w:rPr>
            </w:pPr>
            <w:r>
              <w:rPr>
                <w:rFonts w:hint="eastAsia" w:ascii="仿宋" w:hAnsi="仿宋" w:eastAsia="仿宋"/>
              </w:rPr>
              <w:t>堆叠</w:t>
            </w:r>
          </w:p>
        </w:tc>
        <w:tc>
          <w:tcPr>
            <w:tcW w:w="6400" w:type="dxa"/>
          </w:tcPr>
          <w:p>
            <w:pPr>
              <w:spacing w:line="360" w:lineRule="auto"/>
              <w:rPr>
                <w:rFonts w:ascii="仿宋" w:hAnsi="仿宋" w:eastAsia="仿宋"/>
              </w:rPr>
            </w:pPr>
            <w:r>
              <w:rPr>
                <w:rFonts w:hint="eastAsia" w:ascii="仿宋" w:hAnsi="仿宋" w:eastAsia="仿宋"/>
              </w:rPr>
              <w:t>支持跨设备链路聚合，单一IP管理，分布式弹性路由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tcPr>
          <w:p>
            <w:pPr>
              <w:spacing w:line="360" w:lineRule="auto"/>
              <w:rPr>
                <w:rFonts w:ascii="仿宋" w:hAnsi="仿宋" w:eastAsia="仿宋"/>
              </w:rPr>
            </w:pPr>
            <w:r>
              <w:rPr>
                <w:rFonts w:hint="eastAsia" w:ascii="仿宋" w:hAnsi="仿宋" w:eastAsia="仿宋"/>
              </w:rPr>
              <w:t>组播协议</w:t>
            </w:r>
          </w:p>
        </w:tc>
        <w:tc>
          <w:tcPr>
            <w:tcW w:w="6400" w:type="dxa"/>
          </w:tcPr>
          <w:p>
            <w:pPr>
              <w:spacing w:line="360" w:lineRule="auto"/>
              <w:rPr>
                <w:rFonts w:ascii="仿宋" w:hAnsi="仿宋" w:eastAsia="仿宋"/>
              </w:rPr>
            </w:pPr>
            <w:r>
              <w:rPr>
                <w:rFonts w:hint="eastAsia" w:ascii="仿宋" w:hAnsi="仿宋" w:eastAsia="仿宋"/>
              </w:rPr>
              <w:t>支持IGMP v1/v2/v3，MLD v1/v2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tcPr>
          <w:p>
            <w:pPr>
              <w:spacing w:line="360" w:lineRule="auto"/>
              <w:rPr>
                <w:rFonts w:ascii="仿宋" w:hAnsi="仿宋" w:eastAsia="仿宋"/>
              </w:rPr>
            </w:pPr>
            <w:r>
              <w:rPr>
                <w:rFonts w:hint="eastAsia" w:ascii="仿宋" w:hAnsi="仿宋" w:eastAsia="仿宋"/>
              </w:rPr>
              <w:t>管理和维护</w:t>
            </w:r>
          </w:p>
        </w:tc>
        <w:tc>
          <w:tcPr>
            <w:tcW w:w="6400" w:type="dxa"/>
          </w:tcPr>
          <w:p>
            <w:pPr>
              <w:spacing w:line="360" w:lineRule="auto"/>
              <w:rPr>
                <w:rFonts w:ascii="仿宋" w:hAnsi="仿宋" w:eastAsia="仿宋"/>
              </w:rPr>
            </w:pPr>
            <w:r>
              <w:rPr>
                <w:rFonts w:hint="eastAsia" w:ascii="仿宋" w:hAnsi="仿宋" w:eastAsia="仿宋"/>
              </w:rPr>
              <w:t>支持SNMP V1/V2/V3、RMON、SSHV2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vAlign w:val="center"/>
          </w:tcPr>
          <w:p>
            <w:pPr>
              <w:spacing w:line="360" w:lineRule="auto"/>
              <w:rPr>
                <w:rFonts w:ascii="仿宋" w:hAnsi="仿宋" w:eastAsia="仿宋"/>
              </w:rPr>
            </w:pPr>
            <w:r>
              <w:rPr>
                <w:rFonts w:hint="eastAsia" w:ascii="仿宋" w:hAnsi="仿宋" w:eastAsia="仿宋"/>
              </w:rPr>
              <w:t>路由特性</w:t>
            </w:r>
          </w:p>
        </w:tc>
        <w:tc>
          <w:tcPr>
            <w:tcW w:w="6400" w:type="dxa"/>
            <w:vAlign w:val="center"/>
          </w:tcPr>
          <w:p>
            <w:pPr>
              <w:spacing w:line="360" w:lineRule="auto"/>
              <w:rPr>
                <w:rFonts w:ascii="仿宋" w:hAnsi="仿宋" w:eastAsia="仿宋"/>
              </w:rPr>
            </w:pPr>
            <w:r>
              <w:rPr>
                <w:rFonts w:hint="eastAsia" w:ascii="仿宋" w:hAnsi="仿宋" w:eastAsia="仿宋"/>
              </w:rPr>
              <w:t>支持静态路由、RIP、OSPF、BGP、等价路由、策略路由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vAlign w:val="center"/>
          </w:tcPr>
          <w:p>
            <w:pPr>
              <w:spacing w:line="360" w:lineRule="auto"/>
              <w:rPr>
                <w:rFonts w:ascii="仿宋" w:hAnsi="仿宋" w:eastAsia="仿宋"/>
              </w:rPr>
            </w:pPr>
            <w:r>
              <w:rPr>
                <w:rFonts w:hint="eastAsia" w:ascii="仿宋" w:hAnsi="仿宋" w:eastAsia="仿宋"/>
              </w:rPr>
              <w:t>IPV6</w:t>
            </w:r>
          </w:p>
        </w:tc>
        <w:tc>
          <w:tcPr>
            <w:tcW w:w="6400" w:type="dxa"/>
            <w:vAlign w:val="center"/>
          </w:tcPr>
          <w:p>
            <w:pPr>
              <w:spacing w:line="360" w:lineRule="auto"/>
              <w:rPr>
                <w:rFonts w:ascii="仿宋" w:hAnsi="仿宋" w:eastAsia="仿宋"/>
              </w:rPr>
            </w:pPr>
            <w:r>
              <w:rPr>
                <w:rFonts w:hint="eastAsia" w:ascii="仿宋" w:hAnsi="仿宋" w:eastAsia="仿宋"/>
              </w:rPr>
              <w:t>支持</w:t>
            </w:r>
            <w:r>
              <w:rPr>
                <w:rFonts w:ascii="仿宋" w:hAnsi="仿宋" w:eastAsia="仿宋"/>
              </w:rPr>
              <w:t>OSPFv</w:t>
            </w:r>
            <w:r>
              <w:rPr>
                <w:rFonts w:hint="eastAsia" w:ascii="仿宋" w:hAnsi="仿宋" w:eastAsia="仿宋"/>
              </w:rPr>
              <w:t>3,支持BGP4+ for IPv6支持IS-IS V6, 支持ND（Neighbor Discovery）支持PMTU支持IPv6-Ping，IPv6-Tracert，IPv6-Telnet，IPv6-TFTP支持手动配置Tunnel支持6to4 tunnel支持ISATAP tunnel支持GRE tunnel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vAlign w:val="center"/>
          </w:tcPr>
          <w:p>
            <w:pPr>
              <w:spacing w:line="360" w:lineRule="auto"/>
              <w:rPr>
                <w:rFonts w:ascii="仿宋" w:hAnsi="仿宋" w:eastAsia="仿宋"/>
              </w:rPr>
            </w:pPr>
            <w:r>
              <w:rPr>
                <w:rFonts w:hint="eastAsia" w:ascii="仿宋" w:hAnsi="仿宋" w:eastAsia="仿宋"/>
              </w:rPr>
              <w:t>绿色节能</w:t>
            </w:r>
          </w:p>
        </w:tc>
        <w:tc>
          <w:tcPr>
            <w:tcW w:w="6400" w:type="dxa"/>
            <w:vAlign w:val="center"/>
          </w:tcPr>
          <w:p>
            <w:pPr>
              <w:spacing w:line="360" w:lineRule="auto"/>
              <w:rPr>
                <w:rFonts w:ascii="仿宋" w:hAnsi="仿宋" w:eastAsia="仿宋"/>
              </w:rPr>
            </w:pPr>
            <w:r>
              <w:rPr>
                <w:rFonts w:hint="eastAsia" w:ascii="仿宋" w:hAnsi="仿宋" w:eastAsia="仿宋"/>
              </w:rPr>
              <w:t>要求设备满负荷工作时功耗不高于150W，提供产品彩页证明材料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vAlign w:val="center"/>
          </w:tcPr>
          <w:p>
            <w:pPr>
              <w:spacing w:line="360" w:lineRule="auto"/>
              <w:rPr>
                <w:rFonts w:ascii="仿宋" w:hAnsi="仿宋" w:eastAsia="仿宋"/>
              </w:rPr>
            </w:pPr>
            <w:r>
              <w:rPr>
                <w:rFonts w:hint="eastAsia" w:ascii="仿宋" w:hAnsi="仿宋" w:eastAsia="仿宋"/>
              </w:rPr>
              <w:t>设备高度</w:t>
            </w:r>
          </w:p>
        </w:tc>
        <w:tc>
          <w:tcPr>
            <w:tcW w:w="6400" w:type="dxa"/>
            <w:vAlign w:val="center"/>
          </w:tcPr>
          <w:p>
            <w:pPr>
              <w:spacing w:line="360" w:lineRule="auto"/>
              <w:rPr>
                <w:rFonts w:ascii="仿宋" w:hAnsi="仿宋" w:eastAsia="仿宋"/>
              </w:rPr>
            </w:pPr>
            <w:r>
              <w:rPr>
                <w:rFonts w:hint="eastAsia" w:ascii="仿宋" w:hAnsi="仿宋" w:eastAsia="仿宋"/>
              </w:rPr>
              <w:t>为节约机房空间，要求设备高度≤1U，要求提供产品彩页证明材料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vAlign w:val="center"/>
          </w:tcPr>
          <w:p>
            <w:pPr>
              <w:spacing w:line="360" w:lineRule="auto"/>
              <w:rPr>
                <w:rFonts w:ascii="仿宋" w:hAnsi="仿宋" w:eastAsia="仿宋"/>
              </w:rPr>
            </w:pPr>
            <w:r>
              <w:rPr>
                <w:rFonts w:hint="eastAsia" w:ascii="仿宋" w:hAnsi="仿宋" w:eastAsia="仿宋"/>
              </w:rPr>
              <w:t>免费保修年限</w:t>
            </w:r>
          </w:p>
        </w:tc>
        <w:tc>
          <w:tcPr>
            <w:tcW w:w="6400" w:type="dxa"/>
            <w:vAlign w:val="center"/>
          </w:tcPr>
          <w:p>
            <w:pPr>
              <w:spacing w:line="360" w:lineRule="auto"/>
              <w:rPr>
                <w:rFonts w:ascii="仿宋" w:hAnsi="仿宋" w:eastAsia="仿宋"/>
              </w:rPr>
            </w:pPr>
            <w:r>
              <w:rPr>
                <w:rFonts w:hint="eastAsia" w:ascii="仿宋" w:hAnsi="仿宋" w:eastAsia="仿宋"/>
              </w:rPr>
              <w:t>3年</w:t>
            </w:r>
          </w:p>
        </w:tc>
      </w:tr>
    </w:tbl>
    <w:p>
      <w:pPr>
        <w:pStyle w:val="12"/>
        <w:numPr>
          <w:ilvl w:val="0"/>
          <w:numId w:val="1"/>
        </w:numPr>
        <w:spacing w:line="480" w:lineRule="auto"/>
        <w:ind w:firstLineChars="0"/>
        <w:outlineLvl w:val="1"/>
        <w:rPr>
          <w:rFonts w:ascii="仿宋" w:hAnsi="仿宋" w:eastAsia="仿宋"/>
          <w:b/>
          <w:szCs w:val="21"/>
        </w:rPr>
      </w:pPr>
      <w:bookmarkStart w:id="0" w:name="_Toc516865616"/>
      <w:r>
        <w:rPr>
          <w:rFonts w:hint="eastAsia" w:ascii="仿宋" w:hAnsi="仿宋" w:eastAsia="仿宋"/>
          <w:b/>
          <w:szCs w:val="21"/>
        </w:rPr>
        <w:t>24口接入交换机</w:t>
      </w:r>
      <w:bookmarkEnd w:id="0"/>
    </w:p>
    <w:tbl>
      <w:tblPr>
        <w:tblStyle w:val="5"/>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6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shd w:val="clear" w:color="auto" w:fill="C4BC96"/>
          </w:tcPr>
          <w:p>
            <w:pPr>
              <w:spacing w:line="360" w:lineRule="auto"/>
              <w:jc w:val="center"/>
              <w:rPr>
                <w:rFonts w:ascii="仿宋" w:hAnsi="仿宋" w:eastAsia="仿宋"/>
                <w:b/>
              </w:rPr>
            </w:pPr>
            <w:r>
              <w:rPr>
                <w:rFonts w:hint="eastAsia" w:ascii="仿宋" w:hAnsi="仿宋" w:eastAsia="仿宋" w:cs="宋体"/>
                <w:b/>
                <w:bCs/>
                <w:kern w:val="0"/>
              </w:rPr>
              <w:t>功能及技术指标</w:t>
            </w:r>
          </w:p>
        </w:tc>
        <w:tc>
          <w:tcPr>
            <w:tcW w:w="6400" w:type="dxa"/>
            <w:shd w:val="clear" w:color="auto" w:fill="C4BC96"/>
          </w:tcPr>
          <w:p>
            <w:pPr>
              <w:spacing w:line="360" w:lineRule="auto"/>
              <w:jc w:val="center"/>
              <w:rPr>
                <w:rFonts w:ascii="仿宋" w:hAnsi="仿宋" w:eastAsia="仿宋"/>
                <w:b/>
              </w:rPr>
            </w:pPr>
            <w:r>
              <w:rPr>
                <w:rFonts w:hint="eastAsia" w:ascii="仿宋" w:hAnsi="仿宋" w:eastAsia="仿宋" w:cs="宋体"/>
                <w:b/>
                <w:bCs/>
                <w:kern w:val="0"/>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vAlign w:val="center"/>
          </w:tcPr>
          <w:p>
            <w:pPr>
              <w:spacing w:line="360" w:lineRule="auto"/>
              <w:rPr>
                <w:rFonts w:ascii="仿宋" w:hAnsi="仿宋" w:eastAsia="仿宋"/>
              </w:rPr>
            </w:pPr>
            <w:r>
              <w:rPr>
                <w:rFonts w:hint="eastAsia" w:ascii="仿宋" w:hAnsi="仿宋" w:eastAsia="仿宋"/>
              </w:rPr>
              <w:t>交换容量</w:t>
            </w:r>
          </w:p>
        </w:tc>
        <w:tc>
          <w:tcPr>
            <w:tcW w:w="6400" w:type="dxa"/>
            <w:vAlign w:val="center"/>
          </w:tcPr>
          <w:p>
            <w:pPr>
              <w:spacing w:line="360" w:lineRule="auto"/>
              <w:rPr>
                <w:rFonts w:ascii="仿宋" w:hAnsi="仿宋" w:eastAsia="仿宋"/>
              </w:rPr>
            </w:pPr>
            <w:r>
              <w:rPr>
                <w:rFonts w:hint="eastAsia" w:ascii="仿宋" w:hAnsi="仿宋" w:eastAsia="仿宋"/>
              </w:rPr>
              <w:t>≥300</w:t>
            </w:r>
            <w:r>
              <w:rPr>
                <w:rFonts w:ascii="仿宋" w:hAnsi="仿宋" w:eastAsia="仿宋"/>
              </w:rPr>
              <w:t>Gbps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vAlign w:val="center"/>
          </w:tcPr>
          <w:p>
            <w:pPr>
              <w:spacing w:line="360" w:lineRule="auto"/>
              <w:rPr>
                <w:rFonts w:ascii="仿宋" w:hAnsi="仿宋" w:eastAsia="仿宋"/>
              </w:rPr>
            </w:pPr>
            <w:r>
              <w:rPr>
                <w:rFonts w:hint="eastAsia" w:ascii="仿宋" w:hAnsi="仿宋" w:eastAsia="仿宋"/>
              </w:rPr>
              <w:t>转发性能</w:t>
            </w:r>
          </w:p>
        </w:tc>
        <w:tc>
          <w:tcPr>
            <w:tcW w:w="6400" w:type="dxa"/>
            <w:vAlign w:val="center"/>
          </w:tcPr>
          <w:p>
            <w:pPr>
              <w:spacing w:line="360" w:lineRule="auto"/>
              <w:rPr>
                <w:rFonts w:ascii="仿宋" w:hAnsi="仿宋" w:eastAsia="仿宋"/>
              </w:rPr>
            </w:pPr>
            <w:r>
              <w:rPr>
                <w:rFonts w:hint="eastAsia" w:ascii="仿宋" w:hAnsi="仿宋" w:eastAsia="仿宋"/>
              </w:rPr>
              <w:t>≥95</w:t>
            </w:r>
            <w:r>
              <w:rPr>
                <w:rFonts w:ascii="仿宋" w:hAnsi="仿宋" w:eastAsia="仿宋"/>
              </w:rPr>
              <w:t>Mpps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vAlign w:val="center"/>
          </w:tcPr>
          <w:p>
            <w:pPr>
              <w:spacing w:line="360" w:lineRule="auto"/>
              <w:rPr>
                <w:rFonts w:ascii="仿宋" w:hAnsi="仿宋" w:eastAsia="仿宋"/>
              </w:rPr>
            </w:pPr>
            <w:r>
              <w:rPr>
                <w:rFonts w:hint="eastAsia" w:ascii="仿宋" w:hAnsi="仿宋" w:eastAsia="仿宋"/>
              </w:rPr>
              <w:t>接口要求</w:t>
            </w:r>
          </w:p>
        </w:tc>
        <w:tc>
          <w:tcPr>
            <w:tcW w:w="6400" w:type="dxa"/>
            <w:vAlign w:val="center"/>
          </w:tcPr>
          <w:p>
            <w:pPr>
              <w:spacing w:line="360" w:lineRule="auto"/>
              <w:rPr>
                <w:rFonts w:ascii="仿宋" w:hAnsi="仿宋" w:eastAsia="仿宋"/>
              </w:rPr>
            </w:pPr>
            <w:r>
              <w:rPr>
                <w:rFonts w:hint="eastAsia" w:ascii="仿宋" w:hAnsi="仿宋" w:eastAsia="仿宋"/>
              </w:rPr>
              <w:t>实配千兆电接口数≥24，千兆光接口数≥4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tcPr>
          <w:p>
            <w:pPr>
              <w:rPr>
                <w:rFonts w:ascii="仿宋" w:hAnsi="仿宋" w:eastAsia="仿宋"/>
              </w:rPr>
            </w:pPr>
            <w:r>
              <w:rPr>
                <w:rFonts w:hint="eastAsia" w:ascii="仿宋" w:hAnsi="仿宋" w:eastAsia="仿宋"/>
              </w:rPr>
              <w:t>VLAN特性</w:t>
            </w:r>
          </w:p>
        </w:tc>
        <w:tc>
          <w:tcPr>
            <w:tcW w:w="6400" w:type="dxa"/>
          </w:tcPr>
          <w:p>
            <w:pPr>
              <w:spacing w:line="360" w:lineRule="auto"/>
              <w:rPr>
                <w:rFonts w:ascii="仿宋" w:hAnsi="仿宋" w:eastAsia="仿宋"/>
              </w:rPr>
            </w:pPr>
            <w:r>
              <w:rPr>
                <w:rFonts w:hint="eastAsia" w:ascii="仿宋" w:hAnsi="仿宋" w:eastAsia="仿宋"/>
              </w:rPr>
              <w:t>支持基于端口的VLAN，支持基于协议的VLAN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tcPr>
          <w:p>
            <w:pPr>
              <w:rPr>
                <w:rFonts w:ascii="仿宋" w:hAnsi="仿宋" w:eastAsia="仿宋"/>
              </w:rPr>
            </w:pPr>
            <w:r>
              <w:rPr>
                <w:rFonts w:hint="eastAsia" w:ascii="仿宋" w:hAnsi="仿宋" w:eastAsia="仿宋"/>
              </w:rPr>
              <w:t>堆叠</w:t>
            </w:r>
          </w:p>
        </w:tc>
        <w:tc>
          <w:tcPr>
            <w:tcW w:w="6400" w:type="dxa"/>
          </w:tcPr>
          <w:p>
            <w:pPr>
              <w:spacing w:line="360" w:lineRule="auto"/>
              <w:rPr>
                <w:rFonts w:ascii="仿宋" w:hAnsi="仿宋" w:eastAsia="仿宋"/>
              </w:rPr>
            </w:pPr>
            <w:r>
              <w:rPr>
                <w:rFonts w:hint="eastAsia" w:ascii="仿宋" w:hAnsi="仿宋" w:eastAsia="仿宋"/>
              </w:rPr>
              <w:t>支持跨设备链路聚合，单一IP管理，分布式弹性路由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tcPr>
          <w:p>
            <w:pPr>
              <w:rPr>
                <w:rFonts w:ascii="仿宋" w:hAnsi="仿宋" w:eastAsia="仿宋"/>
              </w:rPr>
            </w:pPr>
            <w:r>
              <w:rPr>
                <w:rFonts w:hint="eastAsia" w:ascii="仿宋" w:hAnsi="仿宋" w:eastAsia="仿宋"/>
              </w:rPr>
              <w:t>镜像功能</w:t>
            </w:r>
          </w:p>
        </w:tc>
        <w:tc>
          <w:tcPr>
            <w:tcW w:w="6400" w:type="dxa"/>
          </w:tcPr>
          <w:p>
            <w:pPr>
              <w:spacing w:line="360" w:lineRule="auto"/>
              <w:rPr>
                <w:rFonts w:ascii="仿宋" w:hAnsi="仿宋" w:eastAsia="仿宋"/>
              </w:rPr>
            </w:pPr>
            <w:r>
              <w:rPr>
                <w:rFonts w:hint="eastAsia" w:ascii="仿宋" w:hAnsi="仿宋" w:eastAsia="仿宋"/>
              </w:rPr>
              <w:t>支持本地端口镜像和远程端口镜像RSPAN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tcPr>
          <w:p>
            <w:pPr>
              <w:rPr>
                <w:rFonts w:ascii="仿宋" w:hAnsi="仿宋" w:eastAsia="仿宋"/>
              </w:rPr>
            </w:pPr>
            <w:r>
              <w:rPr>
                <w:rFonts w:hint="eastAsia" w:ascii="仿宋" w:hAnsi="仿宋" w:eastAsia="仿宋"/>
              </w:rPr>
              <w:t>组播协议</w:t>
            </w:r>
          </w:p>
        </w:tc>
        <w:tc>
          <w:tcPr>
            <w:tcW w:w="6400" w:type="dxa"/>
          </w:tcPr>
          <w:p>
            <w:pPr>
              <w:spacing w:line="360" w:lineRule="auto"/>
              <w:rPr>
                <w:rFonts w:ascii="仿宋" w:hAnsi="仿宋" w:eastAsia="仿宋"/>
              </w:rPr>
            </w:pPr>
            <w:r>
              <w:rPr>
                <w:rFonts w:hint="eastAsia" w:ascii="仿宋" w:hAnsi="仿宋" w:eastAsia="仿宋"/>
              </w:rPr>
              <w:t>支持IGMP v1/v2/v3，MLD v1/v2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tcPr>
          <w:p>
            <w:pPr>
              <w:rPr>
                <w:rFonts w:ascii="仿宋" w:hAnsi="仿宋" w:eastAsia="仿宋"/>
              </w:rPr>
            </w:pPr>
            <w:r>
              <w:rPr>
                <w:rFonts w:hint="eastAsia" w:ascii="仿宋" w:hAnsi="仿宋" w:eastAsia="仿宋" w:cs="宋体"/>
              </w:rPr>
              <w:t>管理和维护</w:t>
            </w:r>
          </w:p>
        </w:tc>
        <w:tc>
          <w:tcPr>
            <w:tcW w:w="6400" w:type="dxa"/>
          </w:tcPr>
          <w:p>
            <w:pPr>
              <w:spacing w:line="360" w:lineRule="auto"/>
              <w:rPr>
                <w:rFonts w:ascii="仿宋" w:hAnsi="仿宋" w:eastAsia="仿宋"/>
              </w:rPr>
            </w:pPr>
            <w:r>
              <w:rPr>
                <w:rFonts w:hint="eastAsia" w:ascii="仿宋" w:hAnsi="仿宋" w:eastAsia="仿宋"/>
              </w:rPr>
              <w:t>支持SNMP V1/V2/V3、RMON、SSHV2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vAlign w:val="center"/>
          </w:tcPr>
          <w:p>
            <w:pPr>
              <w:spacing w:line="360" w:lineRule="auto"/>
              <w:rPr>
                <w:rFonts w:ascii="仿宋" w:hAnsi="仿宋" w:eastAsia="仿宋"/>
              </w:rPr>
            </w:pPr>
            <w:r>
              <w:rPr>
                <w:rFonts w:hint="eastAsia" w:ascii="仿宋" w:hAnsi="仿宋" w:eastAsia="仿宋"/>
              </w:rPr>
              <w:t>安全特性</w:t>
            </w:r>
          </w:p>
        </w:tc>
        <w:tc>
          <w:tcPr>
            <w:tcW w:w="6400" w:type="dxa"/>
            <w:vAlign w:val="center"/>
          </w:tcPr>
          <w:p>
            <w:pPr>
              <w:spacing w:line="360" w:lineRule="auto"/>
              <w:rPr>
                <w:rFonts w:ascii="仿宋" w:hAnsi="仿宋" w:eastAsia="仿宋"/>
              </w:rPr>
            </w:pPr>
            <w:r>
              <w:rPr>
                <w:rFonts w:hint="eastAsia" w:ascii="仿宋" w:hAnsi="仿宋" w:eastAsia="仿宋"/>
              </w:rPr>
              <w:t>支持ARP 入侵检测功能，支持ARP报文限速功能；</w:t>
            </w:r>
          </w:p>
          <w:p>
            <w:pPr>
              <w:spacing w:line="360" w:lineRule="auto"/>
              <w:rPr>
                <w:rFonts w:ascii="仿宋" w:hAnsi="仿宋" w:eastAsia="仿宋"/>
              </w:rPr>
            </w:pPr>
            <w:r>
              <w:rPr>
                <w:rFonts w:hint="eastAsia" w:ascii="仿宋" w:hAnsi="仿宋" w:eastAsia="仿宋"/>
              </w:rPr>
              <w:t>支持DHCP Snooping，防止欺骗的DHCP服务器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vAlign w:val="center"/>
          </w:tcPr>
          <w:p>
            <w:pPr>
              <w:spacing w:line="360" w:lineRule="auto"/>
              <w:rPr>
                <w:rFonts w:ascii="仿宋" w:hAnsi="仿宋" w:eastAsia="仿宋"/>
              </w:rPr>
            </w:pPr>
            <w:r>
              <w:rPr>
                <w:rFonts w:hint="eastAsia" w:ascii="仿宋" w:hAnsi="仿宋" w:eastAsia="仿宋"/>
              </w:rPr>
              <w:t>二层环网协议</w:t>
            </w:r>
          </w:p>
        </w:tc>
        <w:tc>
          <w:tcPr>
            <w:tcW w:w="6400" w:type="dxa"/>
            <w:vAlign w:val="center"/>
          </w:tcPr>
          <w:p>
            <w:pPr>
              <w:spacing w:line="360" w:lineRule="auto"/>
              <w:rPr>
                <w:rFonts w:ascii="仿宋" w:hAnsi="仿宋" w:eastAsia="仿宋"/>
              </w:rPr>
            </w:pPr>
            <w:r>
              <w:rPr>
                <w:rFonts w:hint="eastAsia" w:ascii="仿宋" w:hAnsi="仿宋" w:eastAsia="仿宋"/>
              </w:rPr>
              <w:t>支持STP/RSTP/MSTP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vAlign w:val="center"/>
          </w:tcPr>
          <w:p>
            <w:pPr>
              <w:spacing w:line="360" w:lineRule="auto"/>
              <w:rPr>
                <w:rFonts w:ascii="仿宋" w:hAnsi="仿宋" w:eastAsia="仿宋"/>
              </w:rPr>
            </w:pPr>
            <w:r>
              <w:rPr>
                <w:rFonts w:hint="eastAsia" w:ascii="仿宋" w:hAnsi="仿宋" w:eastAsia="仿宋"/>
              </w:rPr>
              <w:t>路由特性</w:t>
            </w:r>
          </w:p>
        </w:tc>
        <w:tc>
          <w:tcPr>
            <w:tcW w:w="6400" w:type="dxa"/>
            <w:vAlign w:val="center"/>
          </w:tcPr>
          <w:p>
            <w:pPr>
              <w:spacing w:line="360" w:lineRule="auto"/>
              <w:rPr>
                <w:rFonts w:ascii="仿宋" w:hAnsi="仿宋" w:eastAsia="仿宋"/>
              </w:rPr>
            </w:pPr>
            <w:r>
              <w:rPr>
                <w:rFonts w:hint="eastAsia" w:ascii="仿宋" w:hAnsi="仿宋" w:eastAsia="仿宋"/>
              </w:rPr>
              <w:t>支持IPv4/IPv6静态路由、支持RIP/RIPng、OSPF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vAlign w:val="center"/>
          </w:tcPr>
          <w:p>
            <w:pPr>
              <w:spacing w:line="360" w:lineRule="auto"/>
              <w:rPr>
                <w:rFonts w:ascii="仿宋" w:hAnsi="仿宋" w:eastAsia="仿宋"/>
              </w:rPr>
            </w:pPr>
            <w:r>
              <w:rPr>
                <w:rFonts w:hint="eastAsia" w:ascii="仿宋" w:hAnsi="仿宋" w:eastAsia="仿宋"/>
              </w:rPr>
              <w:t>兼容性要求</w:t>
            </w:r>
          </w:p>
        </w:tc>
        <w:tc>
          <w:tcPr>
            <w:tcW w:w="6400" w:type="dxa"/>
            <w:vAlign w:val="center"/>
          </w:tcPr>
          <w:p>
            <w:pPr>
              <w:spacing w:line="360" w:lineRule="auto"/>
              <w:rPr>
                <w:rFonts w:ascii="仿宋" w:hAnsi="仿宋" w:eastAsia="仿宋"/>
              </w:rPr>
            </w:pPr>
            <w:r>
              <w:rPr>
                <w:rFonts w:hint="eastAsia" w:ascii="仿宋" w:hAnsi="仿宋" w:eastAsia="仿宋"/>
              </w:rPr>
              <w:t>与汇聚交换机同一品牌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vAlign w:val="center"/>
          </w:tcPr>
          <w:p>
            <w:pPr>
              <w:spacing w:line="360" w:lineRule="auto"/>
              <w:rPr>
                <w:rFonts w:ascii="仿宋" w:hAnsi="仿宋" w:eastAsia="仿宋"/>
              </w:rPr>
            </w:pPr>
            <w:r>
              <w:rPr>
                <w:rFonts w:hint="eastAsia" w:ascii="仿宋" w:hAnsi="仿宋" w:eastAsia="仿宋"/>
              </w:rPr>
              <w:t>免费保修年限</w:t>
            </w:r>
          </w:p>
        </w:tc>
        <w:tc>
          <w:tcPr>
            <w:tcW w:w="6400" w:type="dxa"/>
            <w:vAlign w:val="center"/>
          </w:tcPr>
          <w:p>
            <w:pPr>
              <w:spacing w:line="360" w:lineRule="auto"/>
              <w:rPr>
                <w:rFonts w:ascii="仿宋" w:hAnsi="仿宋" w:eastAsia="仿宋"/>
              </w:rPr>
            </w:pPr>
            <w:r>
              <w:rPr>
                <w:rFonts w:hint="eastAsia" w:ascii="仿宋" w:hAnsi="仿宋" w:eastAsia="仿宋"/>
              </w:rPr>
              <w:t>3年</w:t>
            </w:r>
          </w:p>
        </w:tc>
      </w:tr>
    </w:tbl>
    <w:p>
      <w:pPr>
        <w:pStyle w:val="12"/>
        <w:numPr>
          <w:ilvl w:val="0"/>
          <w:numId w:val="1"/>
        </w:numPr>
        <w:spacing w:line="480" w:lineRule="auto"/>
        <w:ind w:firstLineChars="0"/>
        <w:outlineLvl w:val="1"/>
        <w:rPr>
          <w:rFonts w:ascii="仿宋" w:hAnsi="仿宋" w:eastAsia="仿宋"/>
          <w:szCs w:val="21"/>
        </w:rPr>
      </w:pPr>
      <w:r>
        <w:rPr>
          <w:rFonts w:hint="eastAsia" w:ascii="仿宋" w:hAnsi="仿宋" w:eastAsia="仿宋"/>
          <w:b/>
          <w:szCs w:val="21"/>
        </w:rPr>
        <w:t>86明装网络开关接口盒参数</w:t>
      </w:r>
    </w:p>
    <w:tbl>
      <w:tblPr>
        <w:tblStyle w:val="5"/>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6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shd w:val="clear" w:color="auto" w:fill="C4BC96"/>
          </w:tcPr>
          <w:p>
            <w:pPr>
              <w:spacing w:line="360" w:lineRule="auto"/>
              <w:jc w:val="center"/>
              <w:rPr>
                <w:rFonts w:ascii="仿宋" w:hAnsi="仿宋" w:eastAsia="仿宋"/>
                <w:b/>
              </w:rPr>
            </w:pPr>
            <w:r>
              <w:rPr>
                <w:rFonts w:hint="eastAsia" w:ascii="仿宋" w:hAnsi="仿宋" w:eastAsia="仿宋" w:cs="宋体"/>
                <w:b/>
                <w:bCs/>
                <w:kern w:val="0"/>
              </w:rPr>
              <w:t>功能及技术指标</w:t>
            </w:r>
          </w:p>
        </w:tc>
        <w:tc>
          <w:tcPr>
            <w:tcW w:w="6400" w:type="dxa"/>
            <w:shd w:val="clear" w:color="auto" w:fill="C4BC96"/>
          </w:tcPr>
          <w:p>
            <w:pPr>
              <w:spacing w:line="360" w:lineRule="auto"/>
              <w:jc w:val="center"/>
              <w:rPr>
                <w:rFonts w:ascii="仿宋" w:hAnsi="仿宋" w:eastAsia="仿宋"/>
                <w:b/>
              </w:rPr>
            </w:pPr>
            <w:r>
              <w:rPr>
                <w:rFonts w:hint="eastAsia" w:ascii="仿宋" w:hAnsi="仿宋" w:eastAsia="仿宋" w:cs="宋体"/>
                <w:b/>
                <w:bCs/>
                <w:kern w:val="0"/>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vAlign w:val="center"/>
          </w:tcPr>
          <w:p>
            <w:pPr>
              <w:spacing w:line="360" w:lineRule="auto"/>
              <w:rPr>
                <w:rFonts w:ascii="仿宋" w:hAnsi="仿宋" w:eastAsia="仿宋"/>
              </w:rPr>
            </w:pPr>
            <w:r>
              <w:rPr>
                <w:rFonts w:hint="eastAsia" w:ascii="仿宋" w:hAnsi="仿宋" w:eastAsia="仿宋"/>
              </w:rPr>
              <w:t>材质</w:t>
            </w:r>
          </w:p>
        </w:tc>
        <w:tc>
          <w:tcPr>
            <w:tcW w:w="6400" w:type="dxa"/>
            <w:vAlign w:val="center"/>
          </w:tcPr>
          <w:p>
            <w:pPr>
              <w:spacing w:line="360" w:lineRule="auto"/>
              <w:rPr>
                <w:rFonts w:ascii="仿宋" w:hAnsi="仿宋" w:eastAsia="仿宋"/>
              </w:rPr>
            </w:pPr>
            <w:r>
              <w:rPr>
                <w:rFonts w:hint="eastAsia" w:ascii="仿宋" w:hAnsi="仿宋" w:eastAsia="仿宋"/>
              </w:rPr>
              <w:t>pvc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vAlign w:val="center"/>
          </w:tcPr>
          <w:p>
            <w:pPr>
              <w:spacing w:line="360" w:lineRule="auto"/>
              <w:rPr>
                <w:rFonts w:ascii="仿宋" w:hAnsi="仿宋" w:eastAsia="仿宋"/>
              </w:rPr>
            </w:pPr>
            <w:r>
              <w:rPr>
                <w:rFonts w:hint="eastAsia" w:ascii="仿宋" w:hAnsi="仿宋" w:eastAsia="仿宋"/>
              </w:rPr>
              <w:t>尺寸</w:t>
            </w:r>
          </w:p>
        </w:tc>
        <w:tc>
          <w:tcPr>
            <w:tcW w:w="6400" w:type="dxa"/>
            <w:vAlign w:val="center"/>
          </w:tcPr>
          <w:p>
            <w:pPr>
              <w:spacing w:line="360" w:lineRule="auto"/>
              <w:rPr>
                <w:rFonts w:ascii="仿宋" w:hAnsi="仿宋" w:eastAsia="仿宋"/>
              </w:rPr>
            </w:pPr>
            <w:r>
              <w:rPr>
                <w:rFonts w:hint="eastAsia" w:ascii="仿宋" w:hAnsi="仿宋" w:eastAsia="仿宋"/>
              </w:rPr>
              <w:t>86mm*86mm*34mm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vAlign w:val="center"/>
          </w:tcPr>
          <w:p>
            <w:pPr>
              <w:spacing w:line="360" w:lineRule="auto"/>
              <w:rPr>
                <w:rFonts w:ascii="仿宋" w:hAnsi="仿宋" w:eastAsia="仿宋"/>
              </w:rPr>
            </w:pPr>
            <w:r>
              <w:rPr>
                <w:rFonts w:hint="eastAsia" w:ascii="仿宋" w:hAnsi="仿宋" w:eastAsia="仿宋"/>
              </w:rPr>
              <w:t>免费保修年限</w:t>
            </w:r>
          </w:p>
        </w:tc>
        <w:tc>
          <w:tcPr>
            <w:tcW w:w="6400" w:type="dxa"/>
            <w:vAlign w:val="center"/>
          </w:tcPr>
          <w:p>
            <w:pPr>
              <w:spacing w:line="360" w:lineRule="auto"/>
              <w:rPr>
                <w:rFonts w:ascii="仿宋" w:hAnsi="仿宋" w:eastAsia="仿宋"/>
              </w:rPr>
            </w:pPr>
            <w:r>
              <w:rPr>
                <w:rFonts w:hint="eastAsia" w:ascii="仿宋" w:hAnsi="仿宋" w:eastAsia="仿宋"/>
              </w:rPr>
              <w:t>3年</w:t>
            </w:r>
          </w:p>
        </w:tc>
      </w:tr>
    </w:tbl>
    <w:p>
      <w:pPr>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b/>
        </w:rPr>
      </w:pPr>
      <w:r>
        <w:rPr>
          <w:rFonts w:hint="eastAsia" w:ascii="仿宋" w:hAnsi="仿宋" w:eastAsia="仿宋"/>
          <w:b/>
        </w:rPr>
        <w:t>24口配线架</w:t>
      </w:r>
    </w:p>
    <w:tbl>
      <w:tblPr>
        <w:tblStyle w:val="5"/>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6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shd w:val="clear" w:color="auto" w:fill="C4BC96"/>
          </w:tcPr>
          <w:p>
            <w:pPr>
              <w:spacing w:line="360" w:lineRule="auto"/>
              <w:jc w:val="center"/>
              <w:rPr>
                <w:rFonts w:ascii="仿宋" w:hAnsi="仿宋" w:eastAsia="仿宋"/>
                <w:b/>
              </w:rPr>
            </w:pPr>
            <w:r>
              <w:rPr>
                <w:rFonts w:hint="eastAsia" w:ascii="仿宋" w:hAnsi="仿宋" w:eastAsia="仿宋" w:cs="宋体"/>
                <w:b/>
                <w:bCs/>
                <w:kern w:val="0"/>
              </w:rPr>
              <w:t>功能及技术指标</w:t>
            </w:r>
          </w:p>
        </w:tc>
        <w:tc>
          <w:tcPr>
            <w:tcW w:w="6400" w:type="dxa"/>
            <w:shd w:val="clear" w:color="auto" w:fill="C4BC96"/>
          </w:tcPr>
          <w:p>
            <w:pPr>
              <w:spacing w:line="360" w:lineRule="auto"/>
              <w:jc w:val="center"/>
              <w:rPr>
                <w:rFonts w:ascii="仿宋" w:hAnsi="仿宋" w:eastAsia="仿宋"/>
                <w:b/>
              </w:rPr>
            </w:pPr>
            <w:r>
              <w:rPr>
                <w:rFonts w:hint="eastAsia" w:ascii="仿宋" w:hAnsi="仿宋" w:eastAsia="仿宋" w:cs="宋体"/>
                <w:b/>
                <w:bCs/>
                <w:kern w:val="0"/>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vAlign w:val="center"/>
          </w:tcPr>
          <w:p>
            <w:pPr>
              <w:spacing w:line="360" w:lineRule="auto"/>
              <w:rPr>
                <w:rFonts w:ascii="仿宋" w:hAnsi="仿宋" w:eastAsia="仿宋"/>
              </w:rPr>
            </w:pPr>
            <w:r>
              <w:rPr>
                <w:rFonts w:hint="eastAsia" w:ascii="仿宋" w:hAnsi="仿宋" w:eastAsia="仿宋"/>
              </w:rPr>
              <w:t>产品要求</w:t>
            </w:r>
          </w:p>
        </w:tc>
        <w:tc>
          <w:tcPr>
            <w:tcW w:w="6400" w:type="dxa"/>
            <w:vAlign w:val="center"/>
          </w:tcPr>
          <w:p>
            <w:pPr>
              <w:spacing w:line="360" w:lineRule="auto"/>
              <w:rPr>
                <w:rFonts w:ascii="仿宋" w:hAnsi="仿宋" w:eastAsia="仿宋"/>
              </w:rPr>
            </w:pPr>
            <w:r>
              <w:rPr>
                <w:rFonts w:hint="eastAsia" w:ascii="仿宋" w:hAnsi="仿宋" w:eastAsia="仿宋"/>
              </w:rPr>
              <w:t>模块化配线架与标准RJ45模块组合，用于1000BASE-TX千兆以太网，100BASE-TX快速以太网，10BASE-T以太网，语音视频以及其它应用网络的网络传输。配线架端口模块化，方便单个端口拆卸 及更换，标准19英寸机柜安装，使用范围广，安装维 护简便快捷。整体钢板厚1.2mm，机械性能强。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vAlign w:val="center"/>
          </w:tcPr>
          <w:p>
            <w:pPr>
              <w:spacing w:line="360" w:lineRule="auto"/>
              <w:rPr>
                <w:rFonts w:ascii="仿宋" w:hAnsi="仿宋" w:eastAsia="仿宋"/>
              </w:rPr>
            </w:pPr>
            <w:r>
              <w:rPr>
                <w:rFonts w:hint="eastAsia" w:ascii="仿宋" w:hAnsi="仿宋" w:eastAsia="仿宋"/>
              </w:rPr>
              <w:t>免费保修年限</w:t>
            </w:r>
          </w:p>
        </w:tc>
        <w:tc>
          <w:tcPr>
            <w:tcW w:w="6400" w:type="dxa"/>
            <w:vAlign w:val="center"/>
          </w:tcPr>
          <w:p>
            <w:pPr>
              <w:spacing w:line="360" w:lineRule="auto"/>
              <w:rPr>
                <w:rFonts w:ascii="仿宋" w:hAnsi="仿宋" w:eastAsia="仿宋"/>
              </w:rPr>
            </w:pPr>
            <w:r>
              <w:rPr>
                <w:rFonts w:hint="eastAsia" w:ascii="仿宋" w:hAnsi="仿宋" w:eastAsia="仿宋"/>
              </w:rPr>
              <w:t>3年</w:t>
            </w:r>
          </w:p>
        </w:tc>
      </w:tr>
    </w:tbl>
    <w:p>
      <w:pPr>
        <w:rPr>
          <w:rFonts w:ascii="仿宋" w:hAnsi="仿宋" w:eastAsia="仿宋"/>
          <w:b/>
        </w:rPr>
      </w:pPr>
      <w:r>
        <w:rPr>
          <w:rFonts w:hint="eastAsia" w:ascii="仿宋" w:hAnsi="仿宋" w:eastAsia="仿宋"/>
          <w:b/>
        </w:rPr>
        <w:t>单口网络面板</w:t>
      </w:r>
    </w:p>
    <w:tbl>
      <w:tblPr>
        <w:tblStyle w:val="5"/>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6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shd w:val="clear" w:color="auto" w:fill="C4BC96"/>
          </w:tcPr>
          <w:p>
            <w:pPr>
              <w:spacing w:line="360" w:lineRule="auto"/>
              <w:jc w:val="center"/>
              <w:rPr>
                <w:rFonts w:ascii="仿宋" w:hAnsi="仿宋" w:eastAsia="仿宋"/>
                <w:b/>
              </w:rPr>
            </w:pPr>
            <w:r>
              <w:rPr>
                <w:rFonts w:hint="eastAsia" w:ascii="仿宋" w:hAnsi="仿宋" w:eastAsia="仿宋" w:cs="宋体"/>
                <w:b/>
                <w:bCs/>
                <w:kern w:val="0"/>
              </w:rPr>
              <w:t>功能及技术指标</w:t>
            </w:r>
          </w:p>
        </w:tc>
        <w:tc>
          <w:tcPr>
            <w:tcW w:w="6400" w:type="dxa"/>
            <w:shd w:val="clear" w:color="auto" w:fill="C4BC96"/>
          </w:tcPr>
          <w:p>
            <w:pPr>
              <w:spacing w:line="360" w:lineRule="auto"/>
              <w:jc w:val="center"/>
              <w:rPr>
                <w:rFonts w:ascii="仿宋" w:hAnsi="仿宋" w:eastAsia="仿宋"/>
                <w:b/>
              </w:rPr>
            </w:pPr>
            <w:r>
              <w:rPr>
                <w:rFonts w:hint="eastAsia" w:ascii="仿宋" w:hAnsi="仿宋" w:eastAsia="仿宋" w:cs="宋体"/>
                <w:b/>
                <w:bCs/>
                <w:kern w:val="0"/>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22" w:type="dxa"/>
            <w:vAlign w:val="center"/>
          </w:tcPr>
          <w:p>
            <w:pPr>
              <w:spacing w:line="360" w:lineRule="auto"/>
              <w:rPr>
                <w:rFonts w:ascii="仿宋" w:hAnsi="仿宋" w:eastAsia="仿宋"/>
              </w:rPr>
            </w:pPr>
            <w:r>
              <w:rPr>
                <w:rFonts w:hint="eastAsia" w:ascii="仿宋" w:hAnsi="仿宋" w:eastAsia="仿宋"/>
              </w:rPr>
              <w:t>产品要求</w:t>
            </w:r>
          </w:p>
        </w:tc>
        <w:tc>
          <w:tcPr>
            <w:tcW w:w="6400" w:type="dxa"/>
            <w:vAlign w:val="center"/>
          </w:tcPr>
          <w:p>
            <w:pPr>
              <w:spacing w:line="360" w:lineRule="auto"/>
              <w:rPr>
                <w:rFonts w:ascii="仿宋" w:hAnsi="仿宋" w:eastAsia="仿宋"/>
              </w:rPr>
            </w:pPr>
            <w:r>
              <w:rPr>
                <w:rFonts w:hint="eastAsia" w:ascii="仿宋" w:hAnsi="仿宋" w:eastAsia="仿宋"/>
              </w:rPr>
              <w:t>材质：采用尼龙处理，阻燃性好，尺寸：86*86，</w:t>
            </w:r>
          </w:p>
        </w:tc>
      </w:tr>
    </w:tbl>
    <w:p>
      <w:pPr>
        <w:rPr>
          <w:rFonts w:ascii="仿宋" w:hAnsi="仿宋" w:eastAsia="仿宋"/>
          <w:b/>
        </w:rPr>
      </w:pPr>
      <w:r>
        <w:rPr>
          <w:rFonts w:hint="eastAsia" w:ascii="仿宋" w:hAnsi="仿宋" w:eastAsia="仿宋"/>
          <w:b/>
        </w:rPr>
        <w:t xml:space="preserve"> 六类网络模块</w:t>
      </w:r>
    </w:p>
    <w:tbl>
      <w:tblPr>
        <w:tblStyle w:val="5"/>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6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2122" w:type="dxa"/>
            <w:shd w:val="clear" w:color="auto" w:fill="C4BC96"/>
          </w:tcPr>
          <w:p>
            <w:pPr>
              <w:spacing w:line="360" w:lineRule="auto"/>
              <w:jc w:val="center"/>
              <w:rPr>
                <w:rFonts w:ascii="仿宋" w:hAnsi="仿宋" w:eastAsia="仿宋"/>
                <w:b/>
              </w:rPr>
            </w:pPr>
            <w:r>
              <w:rPr>
                <w:rFonts w:hint="eastAsia" w:ascii="仿宋" w:hAnsi="仿宋" w:eastAsia="仿宋" w:cs="宋体"/>
                <w:b/>
                <w:bCs/>
                <w:kern w:val="0"/>
              </w:rPr>
              <w:t>功能及技术指标</w:t>
            </w:r>
          </w:p>
        </w:tc>
        <w:tc>
          <w:tcPr>
            <w:tcW w:w="6400" w:type="dxa"/>
            <w:shd w:val="clear" w:color="auto" w:fill="C4BC96"/>
          </w:tcPr>
          <w:p>
            <w:pPr>
              <w:spacing w:line="360" w:lineRule="auto"/>
              <w:jc w:val="center"/>
              <w:rPr>
                <w:rFonts w:ascii="仿宋" w:hAnsi="仿宋" w:eastAsia="仿宋"/>
                <w:b/>
              </w:rPr>
            </w:pPr>
            <w:r>
              <w:rPr>
                <w:rFonts w:hint="eastAsia" w:ascii="仿宋" w:hAnsi="仿宋" w:eastAsia="仿宋" w:cs="宋体"/>
                <w:b/>
                <w:bCs/>
                <w:kern w:val="0"/>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2122" w:type="dxa"/>
            <w:vAlign w:val="center"/>
          </w:tcPr>
          <w:p>
            <w:pPr>
              <w:spacing w:line="360" w:lineRule="auto"/>
              <w:rPr>
                <w:rFonts w:ascii="仿宋" w:hAnsi="仿宋" w:eastAsia="仿宋"/>
              </w:rPr>
            </w:pPr>
            <w:r>
              <w:rPr>
                <w:rFonts w:hint="eastAsia" w:ascii="仿宋" w:hAnsi="仿宋" w:eastAsia="仿宋"/>
              </w:rPr>
              <w:t>产品要求</w:t>
            </w:r>
          </w:p>
        </w:tc>
        <w:tc>
          <w:tcPr>
            <w:tcW w:w="6400" w:type="dxa"/>
            <w:vAlign w:val="center"/>
          </w:tcPr>
          <w:p>
            <w:pPr>
              <w:widowControl/>
              <w:shd w:val="clear" w:color="auto" w:fill="FFFFFF"/>
              <w:spacing w:line="360" w:lineRule="atLeast"/>
              <w:jc w:val="left"/>
              <w:rPr>
                <w:rFonts w:ascii="仿宋" w:hAnsi="仿宋" w:eastAsia="仿宋"/>
              </w:rPr>
            </w:pPr>
            <w:r>
              <w:rPr>
                <w:rFonts w:hint="eastAsia" w:ascii="仿宋" w:hAnsi="仿宋" w:eastAsia="仿宋"/>
              </w:rPr>
              <w:t>符合T568A和T568B线序，适用于10/100/1000BASE-T快速以太网，，插座芯采用50μ镀金，无损耗挺拔次数750次以上，打线端口支持200次以上端接</w:t>
            </w:r>
          </w:p>
          <w:p>
            <w:pPr>
              <w:widowControl/>
              <w:shd w:val="clear" w:color="auto" w:fill="FFFFFF"/>
              <w:spacing w:line="360" w:lineRule="atLeast"/>
              <w:jc w:val="left"/>
              <w:rPr>
                <w:rFonts w:ascii="仿宋" w:hAnsi="仿宋" w:eastAsia="仿宋"/>
              </w:rPr>
            </w:pPr>
            <w:r>
              <w:rPr>
                <w:rFonts w:hint="eastAsia" w:ascii="仿宋" w:hAnsi="仿宋" w:eastAsia="仿宋"/>
              </w:rPr>
              <w:t>接触针触点采用高低错位技术，有效降低近端串扰值嵌入式设计，模块可安装在非屏蔽配线架空架上，组成模块化式配线架ATM155Mbps/622Mbps等系统的应用。连接22-26AWG的单股线和24AWG的多股线，90度和180度打线设计；可向下兼容CAT5e及更低类别的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2122" w:type="dxa"/>
            <w:vAlign w:val="center"/>
          </w:tcPr>
          <w:p>
            <w:pPr>
              <w:spacing w:line="360" w:lineRule="auto"/>
              <w:rPr>
                <w:rFonts w:ascii="仿宋" w:hAnsi="仿宋" w:eastAsia="仿宋"/>
              </w:rPr>
            </w:pPr>
            <w:r>
              <w:rPr>
                <w:rFonts w:hint="eastAsia" w:ascii="仿宋" w:hAnsi="仿宋" w:eastAsia="仿宋"/>
              </w:rPr>
              <w:t>免费保修年限</w:t>
            </w:r>
          </w:p>
        </w:tc>
        <w:tc>
          <w:tcPr>
            <w:tcW w:w="6400" w:type="dxa"/>
            <w:vAlign w:val="center"/>
          </w:tcPr>
          <w:p>
            <w:pPr>
              <w:widowControl/>
              <w:shd w:val="clear" w:color="auto" w:fill="FFFFFF"/>
              <w:spacing w:line="360" w:lineRule="atLeast"/>
              <w:jc w:val="left"/>
              <w:rPr>
                <w:rFonts w:ascii="仿宋" w:hAnsi="仿宋" w:eastAsia="仿宋"/>
              </w:rPr>
            </w:pPr>
            <w:r>
              <w:rPr>
                <w:rFonts w:hint="eastAsia" w:ascii="仿宋" w:hAnsi="仿宋" w:eastAsia="仿宋"/>
              </w:rPr>
              <w:t>3年</w:t>
            </w:r>
          </w:p>
        </w:tc>
      </w:tr>
    </w:tbl>
    <w:p>
      <w:pPr>
        <w:rPr>
          <w:rFonts w:ascii="仿宋" w:hAnsi="仿宋" w:eastAsia="仿宋"/>
          <w:b/>
        </w:rPr>
      </w:pPr>
      <w:r>
        <w:rPr>
          <w:rFonts w:hint="eastAsia" w:ascii="仿宋" w:hAnsi="仿宋" w:eastAsia="仿宋"/>
          <w:b/>
        </w:rPr>
        <w:t>网线</w:t>
      </w:r>
    </w:p>
    <w:tbl>
      <w:tblPr>
        <w:tblStyle w:val="5"/>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6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2122" w:type="dxa"/>
            <w:shd w:val="clear" w:color="auto" w:fill="C4BC96"/>
          </w:tcPr>
          <w:p>
            <w:pPr>
              <w:spacing w:line="360" w:lineRule="auto"/>
              <w:jc w:val="center"/>
              <w:rPr>
                <w:rFonts w:ascii="仿宋" w:hAnsi="仿宋" w:eastAsia="仿宋"/>
                <w:b/>
              </w:rPr>
            </w:pPr>
            <w:r>
              <w:rPr>
                <w:rFonts w:hint="eastAsia" w:ascii="仿宋" w:hAnsi="仿宋" w:eastAsia="仿宋" w:cs="宋体"/>
                <w:b/>
                <w:bCs/>
                <w:kern w:val="0"/>
              </w:rPr>
              <w:t>功能及技术指标</w:t>
            </w:r>
          </w:p>
        </w:tc>
        <w:tc>
          <w:tcPr>
            <w:tcW w:w="6400" w:type="dxa"/>
            <w:shd w:val="clear" w:color="auto" w:fill="C4BC96"/>
          </w:tcPr>
          <w:p>
            <w:pPr>
              <w:spacing w:line="360" w:lineRule="auto"/>
              <w:jc w:val="center"/>
              <w:rPr>
                <w:rFonts w:ascii="仿宋" w:hAnsi="仿宋" w:eastAsia="仿宋"/>
                <w:b/>
              </w:rPr>
            </w:pPr>
            <w:r>
              <w:rPr>
                <w:rFonts w:hint="eastAsia" w:ascii="仿宋" w:hAnsi="仿宋" w:eastAsia="仿宋" w:cs="宋体"/>
                <w:b/>
                <w:bCs/>
                <w:kern w:val="0"/>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2122" w:type="dxa"/>
            <w:vAlign w:val="center"/>
          </w:tcPr>
          <w:p>
            <w:pPr>
              <w:spacing w:line="360" w:lineRule="auto"/>
              <w:rPr>
                <w:rFonts w:ascii="仿宋" w:hAnsi="仿宋" w:eastAsia="仿宋"/>
              </w:rPr>
            </w:pPr>
            <w:r>
              <w:rPr>
                <w:rFonts w:hint="eastAsia" w:ascii="仿宋" w:hAnsi="仿宋" w:eastAsia="仿宋"/>
              </w:rPr>
              <w:t>产品要求</w:t>
            </w:r>
          </w:p>
        </w:tc>
        <w:tc>
          <w:tcPr>
            <w:tcW w:w="6400" w:type="dxa"/>
            <w:vAlign w:val="center"/>
          </w:tcPr>
          <w:p>
            <w:pPr>
              <w:widowControl/>
              <w:shd w:val="clear" w:color="auto" w:fill="FFFFFF"/>
              <w:spacing w:line="360" w:lineRule="atLeast"/>
              <w:jc w:val="left"/>
              <w:rPr>
                <w:rFonts w:ascii="仿宋" w:hAnsi="仿宋" w:eastAsia="仿宋"/>
                <w:b/>
              </w:rPr>
            </w:pPr>
            <w:r>
              <w:rPr>
                <w:rFonts w:hint="eastAsia" w:ascii="仿宋" w:hAnsi="仿宋" w:eastAsia="仿宋"/>
              </w:rPr>
              <w:t>六类4对非屏蔽双绞线,</w:t>
            </w:r>
            <w:r>
              <w:rPr>
                <w:rFonts w:hint="eastAsia" w:ascii="仿宋" w:hAnsi="仿宋" w:eastAsia="仿宋"/>
                <w:b/>
              </w:rPr>
              <w:t>每箱&gt;=300m。</w:t>
            </w:r>
          </w:p>
          <w:p>
            <w:pPr>
              <w:widowControl/>
              <w:shd w:val="clear" w:color="auto" w:fill="FFFFFF"/>
              <w:spacing w:line="360" w:lineRule="atLeast"/>
              <w:jc w:val="left"/>
              <w:rPr>
                <w:rFonts w:ascii="仿宋" w:hAnsi="仿宋" w:eastAsia="仿宋"/>
              </w:rPr>
            </w:pPr>
            <w:r>
              <w:rPr>
                <w:rFonts w:hint="eastAsia" w:ascii="仿宋" w:hAnsi="仿宋" w:eastAsia="仿宋"/>
              </w:rPr>
              <w:t>·导体采用高纯度电解铜，0.58mm线规。</w:t>
            </w:r>
          </w:p>
          <w:p>
            <w:pPr>
              <w:widowControl/>
              <w:shd w:val="clear" w:color="auto" w:fill="FFFFFF"/>
              <w:spacing w:line="360" w:lineRule="atLeast"/>
              <w:jc w:val="left"/>
              <w:rPr>
                <w:rFonts w:ascii="仿宋" w:hAnsi="仿宋" w:eastAsia="仿宋"/>
              </w:rPr>
            </w:pPr>
            <w:r>
              <w:rPr>
                <w:rFonts w:hint="eastAsia" w:ascii="仿宋" w:hAnsi="仿宋" w:eastAsia="仿宋"/>
              </w:rPr>
              <w:t>·内芯皮采用进口高密度聚乙烯(HDPE)材料，完成线径为0.98—1.03mm.</w:t>
            </w:r>
          </w:p>
          <w:p>
            <w:pPr>
              <w:widowControl/>
              <w:shd w:val="clear" w:color="auto" w:fill="FFFFFF"/>
              <w:spacing w:line="360" w:lineRule="atLeast"/>
              <w:jc w:val="left"/>
              <w:rPr>
                <w:rFonts w:ascii="仿宋" w:hAnsi="仿宋" w:eastAsia="仿宋"/>
              </w:rPr>
            </w:pPr>
            <w:r>
              <w:rPr>
                <w:rFonts w:hint="eastAsia" w:ascii="仿宋" w:hAnsi="仿宋" w:eastAsia="仿宋"/>
              </w:rPr>
              <w:t>·每线对之间采用低密度聚乙烯制成的十字架型把4对线分隔离。</w:t>
            </w:r>
          </w:p>
          <w:p>
            <w:pPr>
              <w:widowControl/>
              <w:shd w:val="clear" w:color="auto" w:fill="FFFFFF"/>
              <w:spacing w:line="360" w:lineRule="atLeast"/>
              <w:jc w:val="left"/>
              <w:rPr>
                <w:rFonts w:ascii="仿宋" w:hAnsi="仿宋" w:eastAsia="仿宋"/>
              </w:rPr>
            </w:pPr>
            <w:r>
              <w:rPr>
                <w:rFonts w:hint="eastAsia" w:ascii="仿宋" w:hAnsi="仿宋" w:eastAsia="仿宋"/>
              </w:rPr>
              <w:t>·外被采用环保聚氯乙烯材料包裹完成</w:t>
            </w:r>
          </w:p>
          <w:p>
            <w:pPr>
              <w:widowControl/>
              <w:shd w:val="clear" w:color="auto" w:fill="FFFFFF"/>
              <w:spacing w:line="360" w:lineRule="atLeast"/>
              <w:jc w:val="left"/>
              <w:rPr>
                <w:rFonts w:ascii="仿宋" w:hAnsi="仿宋" w:eastAsia="仿宋"/>
              </w:rPr>
            </w:pPr>
            <w:r>
              <w:rPr>
                <w:rFonts w:hint="eastAsia" w:ascii="仿宋" w:hAnsi="仿宋" w:eastAsia="仿宋"/>
              </w:rPr>
              <w:t>·使用温度：固定敷设：-30°C - +70°C；移动安装：-10°C - +70°C</w:t>
            </w:r>
          </w:p>
          <w:p>
            <w:pPr>
              <w:widowControl/>
              <w:shd w:val="clear" w:color="auto" w:fill="FFFFFF"/>
              <w:spacing w:line="360" w:lineRule="atLeast"/>
              <w:jc w:val="left"/>
              <w:rPr>
                <w:rFonts w:ascii="仿宋" w:hAnsi="仿宋" w:eastAsia="仿宋"/>
              </w:rPr>
            </w:pPr>
            <w:r>
              <w:rPr>
                <w:rFonts w:hint="eastAsia" w:ascii="仿宋" w:hAnsi="仿宋" w:eastAsia="仿宋"/>
              </w:rPr>
              <w:t>·抗辐射强度：8*10^-7cJ/kg</w:t>
            </w:r>
          </w:p>
          <w:p>
            <w:pPr>
              <w:widowControl/>
              <w:shd w:val="clear" w:color="auto" w:fill="FFFFFF"/>
              <w:spacing w:line="360" w:lineRule="atLeast"/>
              <w:jc w:val="left"/>
              <w:rPr>
                <w:rFonts w:ascii="仿宋" w:hAnsi="仿宋" w:eastAsia="仿宋"/>
              </w:rPr>
            </w:pPr>
            <w:r>
              <w:rPr>
                <w:rFonts w:hint="eastAsia" w:ascii="仿宋" w:hAnsi="仿宋" w:eastAsia="仿宋"/>
              </w:rPr>
              <w:t>·阻燃性：通过国标GB/T18380阻燃测试</w:t>
            </w:r>
          </w:p>
          <w:p>
            <w:pPr>
              <w:widowControl/>
              <w:shd w:val="clear" w:color="auto" w:fill="FFFFFF"/>
              <w:spacing w:line="360" w:lineRule="atLeast"/>
              <w:jc w:val="left"/>
              <w:rPr>
                <w:rFonts w:ascii="仿宋" w:hAnsi="仿宋" w:eastAsia="仿宋"/>
              </w:rPr>
            </w:pPr>
            <w:r>
              <w:rPr>
                <w:rFonts w:hint="eastAsia" w:ascii="仿宋" w:hAnsi="仿宋" w:eastAsia="仿宋"/>
              </w:rPr>
              <w:t>·适用于语音、综合业务数据网络（ISDN）、ATM155Mbps和622Mbps，100MbpsTPDDI，快速以太网和千兆以太网，具有高抗电磁干扰性，使传输信号的误码率降至最低程度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2122" w:type="dxa"/>
            <w:vAlign w:val="center"/>
          </w:tcPr>
          <w:p>
            <w:pPr>
              <w:spacing w:line="360" w:lineRule="auto"/>
              <w:rPr>
                <w:rFonts w:ascii="仿宋" w:hAnsi="仿宋" w:eastAsia="仿宋"/>
              </w:rPr>
            </w:pPr>
            <w:r>
              <w:rPr>
                <w:rFonts w:hint="eastAsia" w:ascii="仿宋" w:hAnsi="仿宋" w:eastAsia="仿宋"/>
              </w:rPr>
              <w:t>免费保修年限</w:t>
            </w:r>
          </w:p>
        </w:tc>
        <w:tc>
          <w:tcPr>
            <w:tcW w:w="6400" w:type="dxa"/>
            <w:vAlign w:val="center"/>
          </w:tcPr>
          <w:p>
            <w:pPr>
              <w:widowControl/>
              <w:shd w:val="clear" w:color="auto" w:fill="FFFFFF"/>
              <w:spacing w:line="360" w:lineRule="atLeast"/>
              <w:jc w:val="left"/>
              <w:rPr>
                <w:rFonts w:ascii="仿宋" w:hAnsi="仿宋" w:eastAsia="仿宋"/>
              </w:rPr>
            </w:pPr>
            <w:r>
              <w:rPr>
                <w:rFonts w:hint="eastAsia" w:ascii="仿宋" w:hAnsi="仿宋" w:eastAsia="仿宋"/>
              </w:rPr>
              <w:t>3年</w:t>
            </w:r>
          </w:p>
        </w:tc>
      </w:tr>
    </w:tbl>
    <w:p>
      <w:pPr>
        <w:rPr>
          <w:rFonts w:ascii="仿宋" w:hAnsi="仿宋" w:eastAsia="仿宋"/>
          <w:b/>
        </w:rPr>
      </w:pPr>
    </w:p>
    <w:p>
      <w:pPr>
        <w:rPr>
          <w:rFonts w:ascii="仿宋" w:hAnsi="仿宋" w:eastAsia="仿宋"/>
          <w:b/>
        </w:rPr>
      </w:pPr>
      <w:r>
        <w:rPr>
          <w:rFonts w:hint="eastAsia" w:ascii="仿宋" w:hAnsi="仿宋" w:eastAsia="仿宋"/>
          <w:b/>
        </w:rPr>
        <w:t>附件:材料清单</w:t>
      </w:r>
    </w:p>
    <w:p>
      <w:pPr>
        <w:rPr>
          <w:rFonts w:ascii="仿宋" w:hAnsi="仿宋" w:eastAsia="仿宋"/>
          <w:b/>
        </w:rPr>
      </w:pPr>
    </w:p>
    <w:tbl>
      <w:tblPr>
        <w:tblStyle w:val="6"/>
        <w:tblW w:w="7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3802"/>
        <w:gridCol w:w="24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trPr>
        <w:tc>
          <w:tcPr>
            <w:tcW w:w="1101" w:type="dxa"/>
          </w:tcPr>
          <w:p>
            <w:pPr>
              <w:ind w:firstLine="422"/>
              <w:jc w:val="center"/>
              <w:rPr>
                <w:rFonts w:ascii="仿宋" w:hAnsi="仿宋" w:eastAsia="仿宋"/>
                <w:b/>
                <w:kern w:val="0"/>
                <w:sz w:val="21"/>
              </w:rPr>
            </w:pPr>
            <w:r>
              <w:rPr>
                <w:rFonts w:hint="eastAsia" w:ascii="仿宋" w:hAnsi="仿宋" w:eastAsia="仿宋"/>
                <w:b/>
                <w:kern w:val="0"/>
                <w:sz w:val="21"/>
              </w:rPr>
              <w:t>编号</w:t>
            </w:r>
          </w:p>
        </w:tc>
        <w:tc>
          <w:tcPr>
            <w:tcW w:w="3802" w:type="dxa"/>
          </w:tcPr>
          <w:p>
            <w:pPr>
              <w:ind w:firstLine="422"/>
              <w:jc w:val="center"/>
              <w:rPr>
                <w:rFonts w:ascii="仿宋" w:hAnsi="仿宋" w:eastAsia="仿宋"/>
                <w:b/>
                <w:kern w:val="0"/>
                <w:sz w:val="21"/>
              </w:rPr>
            </w:pPr>
            <w:r>
              <w:rPr>
                <w:rFonts w:hint="eastAsia" w:ascii="仿宋" w:hAnsi="仿宋" w:eastAsia="仿宋"/>
                <w:b/>
                <w:kern w:val="0"/>
                <w:sz w:val="21"/>
              </w:rPr>
              <w:t>名称</w:t>
            </w:r>
          </w:p>
        </w:tc>
        <w:tc>
          <w:tcPr>
            <w:tcW w:w="2452" w:type="dxa"/>
          </w:tcPr>
          <w:p>
            <w:pPr>
              <w:ind w:firstLine="422"/>
              <w:jc w:val="center"/>
              <w:rPr>
                <w:rFonts w:ascii="仿宋" w:hAnsi="仿宋" w:eastAsia="仿宋"/>
                <w:b/>
                <w:kern w:val="0"/>
                <w:sz w:val="21"/>
              </w:rPr>
            </w:pPr>
            <w:r>
              <w:rPr>
                <w:rFonts w:hint="eastAsia" w:ascii="仿宋" w:hAnsi="仿宋" w:eastAsia="仿宋"/>
                <w:b/>
                <w:kern w:val="0"/>
                <w:sz w:val="21"/>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8" w:hRule="atLeast"/>
        </w:trPr>
        <w:tc>
          <w:tcPr>
            <w:tcW w:w="1101" w:type="dxa"/>
          </w:tcPr>
          <w:p>
            <w:pPr>
              <w:ind w:firstLine="422"/>
              <w:jc w:val="center"/>
              <w:rPr>
                <w:rFonts w:ascii="仿宋" w:hAnsi="仿宋" w:eastAsia="仿宋"/>
                <w:b/>
                <w:kern w:val="0"/>
                <w:sz w:val="21"/>
              </w:rPr>
            </w:pPr>
            <w:r>
              <w:rPr>
                <w:rFonts w:ascii="仿宋" w:hAnsi="仿宋" w:eastAsia="仿宋"/>
                <w:b/>
                <w:kern w:val="0"/>
                <w:sz w:val="21"/>
              </w:rPr>
              <w:t>1</w:t>
            </w:r>
          </w:p>
        </w:tc>
        <w:tc>
          <w:tcPr>
            <w:tcW w:w="3802" w:type="dxa"/>
          </w:tcPr>
          <w:p>
            <w:pPr>
              <w:ind w:firstLine="422"/>
              <w:jc w:val="center"/>
              <w:rPr>
                <w:rFonts w:ascii="仿宋" w:hAnsi="仿宋" w:eastAsia="仿宋"/>
                <w:b/>
                <w:kern w:val="0"/>
                <w:sz w:val="21"/>
              </w:rPr>
            </w:pPr>
            <w:r>
              <w:rPr>
                <w:rFonts w:hint="eastAsia" w:ascii="仿宋" w:hAnsi="仿宋" w:eastAsia="仿宋"/>
                <w:b/>
                <w:kern w:val="0"/>
                <w:sz w:val="21"/>
              </w:rPr>
              <w:t>汇聚交换机</w:t>
            </w:r>
          </w:p>
        </w:tc>
        <w:tc>
          <w:tcPr>
            <w:tcW w:w="2452" w:type="dxa"/>
          </w:tcPr>
          <w:p>
            <w:pPr>
              <w:ind w:firstLine="422"/>
              <w:jc w:val="center"/>
              <w:rPr>
                <w:rFonts w:ascii="仿宋" w:hAnsi="仿宋" w:eastAsia="仿宋"/>
                <w:b/>
                <w:kern w:val="0"/>
                <w:sz w:val="21"/>
              </w:rPr>
            </w:pPr>
            <w:r>
              <w:rPr>
                <w:rFonts w:ascii="仿宋" w:hAnsi="仿宋" w:eastAsia="仿宋"/>
                <w:b/>
                <w:kern w:val="0"/>
                <w:sz w:val="21"/>
              </w:rPr>
              <w:t>3（</w:t>
            </w:r>
            <w:r>
              <w:rPr>
                <w:rFonts w:hint="eastAsia" w:ascii="仿宋" w:hAnsi="仿宋" w:eastAsia="仿宋"/>
                <w:b/>
                <w:kern w:val="0"/>
                <w:sz w:val="21"/>
              </w:rPr>
              <w:t>台</w:t>
            </w:r>
            <w:r>
              <w:rPr>
                <w:rFonts w:ascii="仿宋" w:hAnsi="仿宋" w:eastAsia="仿宋"/>
                <w:b/>
                <w:kern w:val="0"/>
                <w:sz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trPr>
        <w:tc>
          <w:tcPr>
            <w:tcW w:w="1101" w:type="dxa"/>
          </w:tcPr>
          <w:p>
            <w:pPr>
              <w:ind w:firstLine="422"/>
              <w:jc w:val="center"/>
              <w:rPr>
                <w:rFonts w:ascii="仿宋" w:hAnsi="仿宋" w:eastAsia="仿宋"/>
                <w:b/>
                <w:kern w:val="0"/>
                <w:sz w:val="21"/>
              </w:rPr>
            </w:pPr>
            <w:r>
              <w:rPr>
                <w:rFonts w:ascii="仿宋" w:hAnsi="仿宋" w:eastAsia="仿宋"/>
                <w:b/>
                <w:kern w:val="0"/>
                <w:sz w:val="21"/>
              </w:rPr>
              <w:t>2</w:t>
            </w:r>
          </w:p>
        </w:tc>
        <w:tc>
          <w:tcPr>
            <w:tcW w:w="3802" w:type="dxa"/>
          </w:tcPr>
          <w:p>
            <w:pPr>
              <w:ind w:firstLine="422"/>
              <w:jc w:val="center"/>
              <w:rPr>
                <w:rFonts w:ascii="仿宋" w:hAnsi="仿宋" w:eastAsia="仿宋"/>
                <w:b/>
                <w:kern w:val="0"/>
                <w:sz w:val="21"/>
              </w:rPr>
            </w:pPr>
            <w:r>
              <w:rPr>
                <w:rFonts w:hint="eastAsia" w:ascii="仿宋" w:hAnsi="仿宋" w:eastAsia="仿宋"/>
                <w:b/>
                <w:kern w:val="0"/>
                <w:sz w:val="21"/>
              </w:rPr>
              <w:t>接入交换机</w:t>
            </w:r>
          </w:p>
        </w:tc>
        <w:tc>
          <w:tcPr>
            <w:tcW w:w="2452" w:type="dxa"/>
          </w:tcPr>
          <w:p>
            <w:pPr>
              <w:ind w:firstLine="422"/>
              <w:jc w:val="center"/>
              <w:rPr>
                <w:rFonts w:ascii="仿宋" w:hAnsi="仿宋" w:eastAsia="仿宋"/>
                <w:b/>
                <w:kern w:val="0"/>
                <w:sz w:val="21"/>
              </w:rPr>
            </w:pPr>
            <w:r>
              <w:rPr>
                <w:rFonts w:ascii="仿宋" w:hAnsi="仿宋" w:eastAsia="仿宋"/>
                <w:b/>
                <w:kern w:val="0"/>
                <w:sz w:val="21"/>
              </w:rPr>
              <w:t>7（</w:t>
            </w:r>
            <w:r>
              <w:rPr>
                <w:rFonts w:hint="eastAsia" w:ascii="仿宋" w:hAnsi="仿宋" w:eastAsia="仿宋"/>
                <w:b/>
                <w:kern w:val="0"/>
                <w:sz w:val="21"/>
              </w:rPr>
              <w:t>台</w:t>
            </w:r>
            <w:r>
              <w:rPr>
                <w:rFonts w:ascii="仿宋" w:hAnsi="仿宋" w:eastAsia="仿宋"/>
                <w:b/>
                <w:kern w:val="0"/>
                <w:sz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8" w:hRule="atLeast"/>
        </w:trPr>
        <w:tc>
          <w:tcPr>
            <w:tcW w:w="1101" w:type="dxa"/>
          </w:tcPr>
          <w:p>
            <w:pPr>
              <w:ind w:firstLine="422"/>
              <w:jc w:val="center"/>
              <w:rPr>
                <w:rFonts w:ascii="仿宋" w:hAnsi="仿宋" w:eastAsia="仿宋"/>
                <w:b/>
                <w:kern w:val="0"/>
                <w:sz w:val="21"/>
              </w:rPr>
            </w:pPr>
            <w:r>
              <w:rPr>
                <w:rFonts w:ascii="仿宋" w:hAnsi="仿宋" w:eastAsia="仿宋"/>
                <w:b/>
                <w:kern w:val="0"/>
                <w:sz w:val="21"/>
              </w:rPr>
              <w:t>3</w:t>
            </w:r>
          </w:p>
        </w:tc>
        <w:tc>
          <w:tcPr>
            <w:tcW w:w="3802" w:type="dxa"/>
          </w:tcPr>
          <w:p>
            <w:pPr>
              <w:ind w:firstLine="422"/>
              <w:jc w:val="center"/>
              <w:rPr>
                <w:rFonts w:ascii="仿宋" w:hAnsi="仿宋" w:eastAsia="仿宋"/>
                <w:b/>
                <w:kern w:val="0"/>
                <w:sz w:val="21"/>
              </w:rPr>
            </w:pPr>
            <w:r>
              <w:rPr>
                <w:rFonts w:hint="eastAsia" w:ascii="仿宋" w:hAnsi="仿宋" w:eastAsia="仿宋"/>
                <w:b/>
                <w:kern w:val="0"/>
                <w:sz w:val="21"/>
              </w:rPr>
              <w:t>网线</w:t>
            </w:r>
          </w:p>
        </w:tc>
        <w:tc>
          <w:tcPr>
            <w:tcW w:w="2452" w:type="dxa"/>
          </w:tcPr>
          <w:p>
            <w:pPr>
              <w:ind w:firstLine="422"/>
              <w:jc w:val="center"/>
              <w:rPr>
                <w:rFonts w:ascii="仿宋" w:hAnsi="仿宋" w:eastAsia="仿宋"/>
                <w:b/>
                <w:kern w:val="0"/>
                <w:sz w:val="21"/>
              </w:rPr>
            </w:pPr>
            <w:r>
              <w:rPr>
                <w:rFonts w:ascii="仿宋" w:hAnsi="仿宋" w:eastAsia="仿宋"/>
                <w:b/>
                <w:kern w:val="0"/>
                <w:sz w:val="21"/>
              </w:rPr>
              <w:t>48（</w:t>
            </w:r>
            <w:r>
              <w:rPr>
                <w:rFonts w:hint="eastAsia" w:ascii="仿宋" w:hAnsi="仿宋" w:eastAsia="仿宋"/>
                <w:b/>
                <w:kern w:val="0"/>
                <w:sz w:val="21"/>
              </w:rPr>
              <w:t>箱</w:t>
            </w:r>
            <w:r>
              <w:rPr>
                <w:rFonts w:ascii="仿宋" w:hAnsi="仿宋" w:eastAsia="仿宋"/>
                <w:b/>
                <w:kern w:val="0"/>
                <w:sz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trPr>
        <w:tc>
          <w:tcPr>
            <w:tcW w:w="1101" w:type="dxa"/>
          </w:tcPr>
          <w:p>
            <w:pPr>
              <w:ind w:firstLine="422"/>
              <w:jc w:val="center"/>
              <w:rPr>
                <w:rFonts w:ascii="仿宋" w:hAnsi="仿宋" w:eastAsia="仿宋"/>
                <w:b/>
                <w:kern w:val="0"/>
                <w:sz w:val="21"/>
              </w:rPr>
            </w:pPr>
            <w:r>
              <w:rPr>
                <w:rFonts w:ascii="仿宋" w:hAnsi="仿宋" w:eastAsia="仿宋"/>
                <w:b/>
                <w:kern w:val="0"/>
                <w:sz w:val="21"/>
              </w:rPr>
              <w:t>4</w:t>
            </w:r>
          </w:p>
        </w:tc>
        <w:tc>
          <w:tcPr>
            <w:tcW w:w="3802" w:type="dxa"/>
          </w:tcPr>
          <w:p>
            <w:pPr>
              <w:ind w:firstLine="422"/>
              <w:jc w:val="center"/>
              <w:rPr>
                <w:rFonts w:ascii="仿宋" w:hAnsi="仿宋" w:eastAsia="仿宋"/>
                <w:b/>
                <w:kern w:val="0"/>
                <w:sz w:val="21"/>
              </w:rPr>
            </w:pPr>
            <w:r>
              <w:rPr>
                <w:rFonts w:hint="eastAsia" w:ascii="仿宋" w:hAnsi="仿宋" w:eastAsia="仿宋"/>
                <w:b/>
                <w:kern w:val="0"/>
                <w:sz w:val="21"/>
              </w:rPr>
              <w:t>单口面板</w:t>
            </w:r>
          </w:p>
        </w:tc>
        <w:tc>
          <w:tcPr>
            <w:tcW w:w="2452" w:type="dxa"/>
          </w:tcPr>
          <w:p>
            <w:pPr>
              <w:ind w:firstLine="422"/>
              <w:jc w:val="center"/>
              <w:rPr>
                <w:rFonts w:ascii="仿宋" w:hAnsi="仿宋" w:eastAsia="仿宋"/>
                <w:b/>
                <w:kern w:val="0"/>
                <w:sz w:val="21"/>
              </w:rPr>
            </w:pPr>
            <w:r>
              <w:rPr>
                <w:rFonts w:ascii="仿宋" w:hAnsi="仿宋" w:eastAsia="仿宋"/>
                <w:b/>
                <w:kern w:val="0"/>
                <w:sz w:val="21"/>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trPr>
        <w:tc>
          <w:tcPr>
            <w:tcW w:w="1101" w:type="dxa"/>
          </w:tcPr>
          <w:p>
            <w:pPr>
              <w:ind w:firstLine="422"/>
              <w:jc w:val="center"/>
              <w:rPr>
                <w:rFonts w:ascii="仿宋" w:hAnsi="仿宋" w:eastAsia="仿宋"/>
                <w:b/>
                <w:kern w:val="0"/>
                <w:sz w:val="21"/>
              </w:rPr>
            </w:pPr>
            <w:r>
              <w:rPr>
                <w:rFonts w:ascii="仿宋" w:hAnsi="仿宋" w:eastAsia="仿宋"/>
                <w:b/>
                <w:kern w:val="0"/>
                <w:sz w:val="21"/>
              </w:rPr>
              <w:t>5</w:t>
            </w:r>
          </w:p>
        </w:tc>
        <w:tc>
          <w:tcPr>
            <w:tcW w:w="3802" w:type="dxa"/>
          </w:tcPr>
          <w:p>
            <w:pPr>
              <w:ind w:firstLine="422"/>
              <w:jc w:val="center"/>
              <w:rPr>
                <w:rFonts w:ascii="仿宋" w:hAnsi="仿宋" w:eastAsia="仿宋"/>
                <w:b/>
                <w:kern w:val="0"/>
                <w:sz w:val="21"/>
              </w:rPr>
            </w:pPr>
            <w:r>
              <w:rPr>
                <w:rFonts w:hint="eastAsia" w:ascii="仿宋" w:hAnsi="仿宋" w:eastAsia="仿宋"/>
                <w:b/>
                <w:kern w:val="0"/>
                <w:sz w:val="21"/>
              </w:rPr>
              <w:t>六类模块</w:t>
            </w:r>
          </w:p>
        </w:tc>
        <w:tc>
          <w:tcPr>
            <w:tcW w:w="2452" w:type="dxa"/>
          </w:tcPr>
          <w:p>
            <w:pPr>
              <w:ind w:firstLine="422"/>
              <w:jc w:val="center"/>
              <w:rPr>
                <w:rFonts w:ascii="仿宋" w:hAnsi="仿宋" w:eastAsia="仿宋"/>
                <w:b/>
                <w:kern w:val="0"/>
                <w:sz w:val="21"/>
              </w:rPr>
            </w:pPr>
            <w:r>
              <w:rPr>
                <w:rFonts w:ascii="仿宋" w:hAnsi="仿宋" w:eastAsia="仿宋"/>
                <w:b/>
                <w:kern w:val="0"/>
                <w:sz w:val="21"/>
              </w:rPr>
              <w:t>230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8" w:hRule="atLeast"/>
        </w:trPr>
        <w:tc>
          <w:tcPr>
            <w:tcW w:w="1101" w:type="dxa"/>
          </w:tcPr>
          <w:p>
            <w:pPr>
              <w:ind w:firstLine="422"/>
              <w:jc w:val="center"/>
              <w:rPr>
                <w:rFonts w:ascii="仿宋" w:hAnsi="仿宋" w:eastAsia="仿宋"/>
                <w:b/>
                <w:kern w:val="0"/>
                <w:sz w:val="21"/>
              </w:rPr>
            </w:pPr>
            <w:r>
              <w:rPr>
                <w:rFonts w:ascii="仿宋" w:hAnsi="仿宋" w:eastAsia="仿宋"/>
                <w:b/>
                <w:kern w:val="0"/>
                <w:sz w:val="21"/>
              </w:rPr>
              <w:t>6</w:t>
            </w:r>
          </w:p>
        </w:tc>
        <w:tc>
          <w:tcPr>
            <w:tcW w:w="3802" w:type="dxa"/>
          </w:tcPr>
          <w:p>
            <w:pPr>
              <w:ind w:firstLine="422"/>
              <w:jc w:val="center"/>
              <w:rPr>
                <w:rFonts w:ascii="仿宋" w:hAnsi="仿宋" w:eastAsia="仿宋"/>
                <w:b/>
                <w:kern w:val="0"/>
                <w:sz w:val="21"/>
              </w:rPr>
            </w:pPr>
            <w:r>
              <w:rPr>
                <w:rFonts w:hint="eastAsia" w:ascii="仿宋" w:hAnsi="仿宋" w:eastAsia="仿宋"/>
                <w:b/>
                <w:kern w:val="0"/>
                <w:sz w:val="21"/>
              </w:rPr>
              <w:t>双口面板</w:t>
            </w:r>
          </w:p>
        </w:tc>
        <w:tc>
          <w:tcPr>
            <w:tcW w:w="2452" w:type="dxa"/>
          </w:tcPr>
          <w:p>
            <w:pPr>
              <w:ind w:firstLine="422"/>
              <w:jc w:val="center"/>
              <w:rPr>
                <w:rFonts w:ascii="仿宋" w:hAnsi="仿宋" w:eastAsia="仿宋"/>
                <w:b/>
                <w:kern w:val="0"/>
                <w:sz w:val="21"/>
              </w:rPr>
            </w:pPr>
            <w:r>
              <w:rPr>
                <w:rFonts w:ascii="仿宋" w:hAnsi="仿宋" w:eastAsia="仿宋"/>
                <w:b/>
                <w:kern w:val="0"/>
                <w:sz w:val="21"/>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8" w:hRule="atLeast"/>
        </w:trPr>
        <w:tc>
          <w:tcPr>
            <w:tcW w:w="1101" w:type="dxa"/>
          </w:tcPr>
          <w:p>
            <w:pPr>
              <w:ind w:firstLine="422"/>
              <w:jc w:val="center"/>
              <w:rPr>
                <w:rFonts w:ascii="仿宋" w:hAnsi="仿宋" w:eastAsia="仿宋"/>
                <w:b/>
                <w:kern w:val="0"/>
                <w:sz w:val="21"/>
              </w:rPr>
            </w:pPr>
            <w:r>
              <w:rPr>
                <w:rFonts w:ascii="仿宋" w:hAnsi="仿宋" w:eastAsia="仿宋"/>
                <w:b/>
                <w:kern w:val="0"/>
                <w:sz w:val="21"/>
              </w:rPr>
              <w:t>7</w:t>
            </w:r>
          </w:p>
        </w:tc>
        <w:tc>
          <w:tcPr>
            <w:tcW w:w="3802" w:type="dxa"/>
          </w:tcPr>
          <w:p>
            <w:pPr>
              <w:ind w:firstLine="422"/>
              <w:jc w:val="center"/>
              <w:rPr>
                <w:rFonts w:ascii="仿宋" w:hAnsi="仿宋" w:eastAsia="仿宋"/>
                <w:b/>
                <w:kern w:val="0"/>
                <w:sz w:val="21"/>
              </w:rPr>
            </w:pPr>
            <w:r>
              <w:rPr>
                <w:rFonts w:hint="eastAsia" w:ascii="仿宋" w:hAnsi="仿宋" w:eastAsia="仿宋"/>
                <w:b/>
                <w:kern w:val="0"/>
                <w:sz w:val="21"/>
              </w:rPr>
              <w:t>六类配线架</w:t>
            </w:r>
          </w:p>
        </w:tc>
        <w:tc>
          <w:tcPr>
            <w:tcW w:w="2452" w:type="dxa"/>
          </w:tcPr>
          <w:p>
            <w:pPr>
              <w:ind w:firstLine="422"/>
              <w:jc w:val="center"/>
              <w:rPr>
                <w:rFonts w:ascii="仿宋" w:hAnsi="仿宋" w:eastAsia="仿宋"/>
                <w:b/>
                <w:kern w:val="0"/>
                <w:sz w:val="21"/>
              </w:rPr>
            </w:pPr>
            <w:r>
              <w:rPr>
                <w:rFonts w:ascii="仿宋" w:hAnsi="仿宋" w:eastAsia="仿宋"/>
                <w:b/>
                <w:kern w:val="0"/>
                <w:sz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8" w:hRule="atLeast"/>
        </w:trPr>
        <w:tc>
          <w:tcPr>
            <w:tcW w:w="1101" w:type="dxa"/>
          </w:tcPr>
          <w:p>
            <w:pPr>
              <w:ind w:firstLine="422"/>
              <w:jc w:val="center"/>
              <w:rPr>
                <w:rFonts w:ascii="仿宋" w:hAnsi="仿宋" w:eastAsia="仿宋"/>
                <w:b/>
                <w:kern w:val="0"/>
                <w:sz w:val="21"/>
              </w:rPr>
            </w:pPr>
            <w:r>
              <w:rPr>
                <w:rFonts w:ascii="仿宋" w:hAnsi="仿宋" w:eastAsia="仿宋"/>
                <w:b/>
                <w:kern w:val="0"/>
                <w:sz w:val="21"/>
              </w:rPr>
              <w:t>8</w:t>
            </w:r>
          </w:p>
        </w:tc>
        <w:tc>
          <w:tcPr>
            <w:tcW w:w="3802" w:type="dxa"/>
          </w:tcPr>
          <w:p>
            <w:pPr>
              <w:ind w:firstLine="422"/>
              <w:jc w:val="center"/>
              <w:rPr>
                <w:rFonts w:ascii="仿宋" w:hAnsi="仿宋" w:eastAsia="仿宋"/>
                <w:b/>
                <w:kern w:val="0"/>
                <w:sz w:val="21"/>
              </w:rPr>
            </w:pPr>
            <w:r>
              <w:rPr>
                <w:rFonts w:hint="eastAsia" w:ascii="仿宋" w:hAnsi="仿宋" w:eastAsia="仿宋"/>
                <w:b/>
                <w:kern w:val="0"/>
                <w:sz w:val="21"/>
              </w:rPr>
              <w:t>六类跳线</w:t>
            </w:r>
          </w:p>
        </w:tc>
        <w:tc>
          <w:tcPr>
            <w:tcW w:w="2452" w:type="dxa"/>
          </w:tcPr>
          <w:p>
            <w:pPr>
              <w:ind w:firstLine="422"/>
              <w:jc w:val="center"/>
              <w:rPr>
                <w:rFonts w:ascii="仿宋" w:hAnsi="仿宋" w:eastAsia="仿宋"/>
                <w:b/>
                <w:kern w:val="0"/>
                <w:sz w:val="21"/>
              </w:rPr>
            </w:pPr>
            <w:r>
              <w:rPr>
                <w:rFonts w:ascii="仿宋" w:hAnsi="仿宋" w:eastAsia="仿宋"/>
                <w:b/>
                <w:kern w:val="0"/>
                <w:sz w:val="21"/>
              </w:rPr>
              <w:t>230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8" w:hRule="atLeast"/>
        </w:trPr>
        <w:tc>
          <w:tcPr>
            <w:tcW w:w="1101" w:type="dxa"/>
          </w:tcPr>
          <w:p>
            <w:pPr>
              <w:ind w:firstLine="422"/>
              <w:jc w:val="center"/>
              <w:rPr>
                <w:rFonts w:ascii="仿宋" w:hAnsi="仿宋" w:eastAsia="仿宋"/>
                <w:b/>
                <w:kern w:val="0"/>
                <w:sz w:val="21"/>
              </w:rPr>
            </w:pPr>
            <w:r>
              <w:rPr>
                <w:rFonts w:ascii="仿宋" w:hAnsi="仿宋" w:eastAsia="仿宋"/>
                <w:b/>
                <w:kern w:val="0"/>
                <w:sz w:val="21"/>
              </w:rPr>
              <w:t>9</w:t>
            </w:r>
          </w:p>
        </w:tc>
        <w:tc>
          <w:tcPr>
            <w:tcW w:w="3802" w:type="dxa"/>
          </w:tcPr>
          <w:p>
            <w:pPr>
              <w:ind w:firstLine="422"/>
              <w:jc w:val="center"/>
              <w:rPr>
                <w:rFonts w:ascii="仿宋" w:hAnsi="仿宋" w:eastAsia="仿宋"/>
                <w:b/>
                <w:kern w:val="0"/>
                <w:sz w:val="21"/>
              </w:rPr>
            </w:pPr>
            <w:r>
              <w:rPr>
                <w:rFonts w:hint="eastAsia" w:ascii="仿宋" w:hAnsi="仿宋" w:eastAsia="仿宋"/>
                <w:b/>
                <w:kern w:val="0"/>
                <w:sz w:val="21"/>
              </w:rPr>
              <w:t>理线架</w:t>
            </w:r>
          </w:p>
        </w:tc>
        <w:tc>
          <w:tcPr>
            <w:tcW w:w="2452" w:type="dxa"/>
          </w:tcPr>
          <w:p>
            <w:pPr>
              <w:ind w:firstLine="422"/>
              <w:jc w:val="center"/>
              <w:rPr>
                <w:rFonts w:ascii="仿宋" w:hAnsi="仿宋" w:eastAsia="仿宋"/>
                <w:b/>
                <w:kern w:val="0"/>
                <w:sz w:val="21"/>
              </w:rPr>
            </w:pPr>
            <w:r>
              <w:rPr>
                <w:rFonts w:ascii="仿宋" w:hAnsi="仿宋" w:eastAsia="仿宋"/>
                <w:b/>
                <w:kern w:val="0"/>
                <w:sz w:val="21"/>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8" w:hRule="atLeast"/>
        </w:trPr>
        <w:tc>
          <w:tcPr>
            <w:tcW w:w="1101" w:type="dxa"/>
          </w:tcPr>
          <w:p>
            <w:pPr>
              <w:ind w:firstLine="422"/>
              <w:jc w:val="center"/>
              <w:rPr>
                <w:rFonts w:ascii="仿宋" w:hAnsi="仿宋" w:eastAsia="仿宋"/>
                <w:b/>
                <w:kern w:val="0"/>
                <w:sz w:val="21"/>
              </w:rPr>
            </w:pPr>
            <w:r>
              <w:rPr>
                <w:rFonts w:ascii="仿宋" w:hAnsi="仿宋" w:eastAsia="仿宋"/>
                <w:b/>
                <w:kern w:val="0"/>
                <w:sz w:val="21"/>
              </w:rPr>
              <w:t>10</w:t>
            </w:r>
          </w:p>
        </w:tc>
        <w:tc>
          <w:tcPr>
            <w:tcW w:w="3802" w:type="dxa"/>
          </w:tcPr>
          <w:p>
            <w:pPr>
              <w:ind w:firstLine="422"/>
              <w:jc w:val="center"/>
              <w:rPr>
                <w:rFonts w:ascii="仿宋" w:hAnsi="仿宋" w:eastAsia="仿宋"/>
                <w:b/>
                <w:kern w:val="0"/>
                <w:sz w:val="21"/>
              </w:rPr>
            </w:pPr>
            <w:r>
              <w:rPr>
                <w:rFonts w:hint="eastAsia" w:ascii="仿宋" w:hAnsi="仿宋" w:eastAsia="仿宋"/>
                <w:b/>
                <w:kern w:val="0"/>
                <w:sz w:val="21"/>
              </w:rPr>
              <w:t>配线架</w:t>
            </w:r>
          </w:p>
        </w:tc>
        <w:tc>
          <w:tcPr>
            <w:tcW w:w="2452" w:type="dxa"/>
          </w:tcPr>
          <w:p>
            <w:pPr>
              <w:ind w:firstLine="422"/>
              <w:jc w:val="center"/>
              <w:rPr>
                <w:rFonts w:ascii="仿宋" w:hAnsi="仿宋" w:eastAsia="仿宋"/>
                <w:b/>
                <w:kern w:val="0"/>
                <w:sz w:val="21"/>
              </w:rPr>
            </w:pPr>
            <w:r>
              <w:rPr>
                <w:rFonts w:ascii="仿宋" w:hAnsi="仿宋" w:eastAsia="仿宋"/>
                <w:b/>
                <w:kern w:val="0"/>
                <w:sz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8" w:hRule="atLeast"/>
        </w:trPr>
        <w:tc>
          <w:tcPr>
            <w:tcW w:w="1101" w:type="dxa"/>
          </w:tcPr>
          <w:p>
            <w:pPr>
              <w:ind w:firstLine="422"/>
              <w:jc w:val="center"/>
              <w:rPr>
                <w:rFonts w:ascii="仿宋" w:hAnsi="仿宋" w:eastAsia="仿宋"/>
                <w:b/>
                <w:kern w:val="0"/>
                <w:sz w:val="21"/>
              </w:rPr>
            </w:pPr>
            <w:r>
              <w:rPr>
                <w:rFonts w:ascii="仿宋" w:hAnsi="仿宋" w:eastAsia="仿宋"/>
                <w:b/>
                <w:kern w:val="0"/>
                <w:sz w:val="21"/>
              </w:rPr>
              <w:t>11</w:t>
            </w:r>
          </w:p>
        </w:tc>
        <w:tc>
          <w:tcPr>
            <w:tcW w:w="3802" w:type="dxa"/>
          </w:tcPr>
          <w:p>
            <w:pPr>
              <w:ind w:firstLine="422"/>
              <w:jc w:val="center"/>
              <w:rPr>
                <w:rFonts w:ascii="仿宋" w:hAnsi="仿宋" w:eastAsia="仿宋"/>
                <w:b/>
                <w:kern w:val="0"/>
                <w:sz w:val="21"/>
              </w:rPr>
            </w:pPr>
            <w:r>
              <w:rPr>
                <w:rFonts w:hint="eastAsia" w:ascii="仿宋" w:hAnsi="仿宋" w:eastAsia="仿宋"/>
                <w:b/>
                <w:kern w:val="0"/>
                <w:sz w:val="21"/>
              </w:rPr>
              <w:t>PVC阻燃线槽50*25</w:t>
            </w:r>
          </w:p>
        </w:tc>
        <w:tc>
          <w:tcPr>
            <w:tcW w:w="2452" w:type="dxa"/>
          </w:tcPr>
          <w:p>
            <w:pPr>
              <w:ind w:firstLine="422"/>
              <w:jc w:val="center"/>
              <w:rPr>
                <w:rFonts w:ascii="仿宋" w:hAnsi="仿宋" w:eastAsia="仿宋"/>
                <w:b/>
                <w:kern w:val="0"/>
                <w:sz w:val="21"/>
              </w:rPr>
            </w:pPr>
            <w:r>
              <w:rPr>
                <w:rFonts w:ascii="仿宋" w:hAnsi="仿宋" w:eastAsia="仿宋"/>
                <w:b/>
                <w:kern w:val="0"/>
                <w:sz w:val="21"/>
              </w:rPr>
              <w:t>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8" w:hRule="atLeast"/>
        </w:trPr>
        <w:tc>
          <w:tcPr>
            <w:tcW w:w="1101" w:type="dxa"/>
          </w:tcPr>
          <w:p>
            <w:pPr>
              <w:ind w:firstLine="422"/>
              <w:jc w:val="center"/>
              <w:rPr>
                <w:rFonts w:ascii="仿宋" w:hAnsi="仿宋" w:eastAsia="仿宋"/>
                <w:b/>
                <w:kern w:val="0"/>
                <w:sz w:val="21"/>
              </w:rPr>
            </w:pPr>
            <w:r>
              <w:rPr>
                <w:rFonts w:ascii="仿宋" w:hAnsi="仿宋" w:eastAsia="仿宋"/>
                <w:b/>
                <w:kern w:val="0"/>
                <w:sz w:val="21"/>
              </w:rPr>
              <w:t>12</w:t>
            </w:r>
          </w:p>
        </w:tc>
        <w:tc>
          <w:tcPr>
            <w:tcW w:w="3802" w:type="dxa"/>
          </w:tcPr>
          <w:p>
            <w:pPr>
              <w:ind w:firstLine="422"/>
              <w:jc w:val="center"/>
              <w:rPr>
                <w:rFonts w:ascii="仿宋" w:hAnsi="仿宋" w:eastAsia="仿宋"/>
                <w:b/>
                <w:kern w:val="0"/>
                <w:sz w:val="21"/>
              </w:rPr>
            </w:pPr>
            <w:r>
              <w:rPr>
                <w:rFonts w:hint="eastAsia" w:ascii="仿宋" w:hAnsi="仿宋" w:eastAsia="仿宋"/>
                <w:b/>
                <w:kern w:val="0"/>
                <w:sz w:val="21"/>
              </w:rPr>
              <w:t>PVC线槽60*40</w:t>
            </w:r>
          </w:p>
        </w:tc>
        <w:tc>
          <w:tcPr>
            <w:tcW w:w="2452" w:type="dxa"/>
          </w:tcPr>
          <w:p>
            <w:pPr>
              <w:ind w:firstLine="422"/>
              <w:jc w:val="center"/>
              <w:rPr>
                <w:rFonts w:ascii="仿宋" w:hAnsi="仿宋" w:eastAsia="仿宋"/>
                <w:b/>
                <w:kern w:val="0"/>
                <w:sz w:val="21"/>
              </w:rPr>
            </w:pPr>
            <w:r>
              <w:rPr>
                <w:rFonts w:ascii="仿宋" w:hAnsi="仿宋" w:eastAsia="仿宋"/>
                <w:b/>
                <w:kern w:val="0"/>
                <w:sz w:val="21"/>
              </w:rPr>
              <w:t>665</w:t>
            </w:r>
          </w:p>
        </w:tc>
      </w:tr>
    </w:tbl>
    <w:p>
      <w:pPr>
        <w:rPr>
          <w:rFonts w:ascii="仿宋" w:hAnsi="仿宋" w:eastAsia="仿宋"/>
          <w:b/>
        </w:rPr>
      </w:pPr>
    </w:p>
    <w:p>
      <w:pPr>
        <w:spacing w:line="420" w:lineRule="exact"/>
        <w:rPr>
          <w:rFonts w:hint="eastAsia" w:ascii="仿宋" w:hAnsi="仿宋" w:eastAsia="仿宋"/>
          <w:b/>
        </w:rPr>
      </w:pPr>
    </w:p>
    <w:p>
      <w:pPr>
        <w:spacing w:line="420" w:lineRule="exact"/>
        <w:rPr>
          <w:rFonts w:ascii="仿宋_GB2312" w:eastAsia="仿宋_GB2312"/>
          <w:b/>
          <w:sz w:val="28"/>
          <w:szCs w:val="28"/>
        </w:rPr>
      </w:pPr>
    </w:p>
    <w:p>
      <w:pPr>
        <w:rPr>
          <w:b/>
          <w:bCs/>
          <w:sz w:val="32"/>
          <w:szCs w:val="32"/>
        </w:rPr>
      </w:pPr>
      <w:r>
        <w:rPr>
          <w:rFonts w:hint="eastAsia"/>
          <w:sz w:val="32"/>
          <w:szCs w:val="32"/>
        </w:rPr>
        <w:t>四、</w:t>
      </w:r>
      <w:r>
        <w:rPr>
          <w:rFonts w:hint="eastAsia"/>
          <w:b/>
          <w:bCs/>
          <w:sz w:val="32"/>
          <w:szCs w:val="32"/>
        </w:rPr>
        <w:t>报价文件格式</w:t>
      </w:r>
    </w:p>
    <w:p>
      <w:pPr>
        <w:spacing w:line="420" w:lineRule="exact"/>
        <w:rPr>
          <w:rFonts w:ascii="仿宋_GB2312" w:eastAsia="仿宋_GB2312"/>
          <w:b/>
          <w:sz w:val="28"/>
          <w:szCs w:val="28"/>
        </w:rPr>
      </w:pPr>
    </w:p>
    <w:p>
      <w:pPr>
        <w:spacing w:line="440" w:lineRule="exact"/>
        <w:ind w:firstLine="3213" w:firstLineChars="1000"/>
        <w:rPr>
          <w:rFonts w:ascii="宋体" w:hAnsi="宋体"/>
          <w:b/>
          <w:bCs/>
          <w:sz w:val="32"/>
          <w:szCs w:val="32"/>
        </w:rPr>
      </w:pPr>
      <w:r>
        <w:rPr>
          <w:rFonts w:hint="eastAsia" w:ascii="宋体" w:hAnsi="宋体"/>
          <w:b/>
          <w:bCs/>
          <w:sz w:val="32"/>
          <w:szCs w:val="32"/>
        </w:rPr>
        <w:t>报价书</w:t>
      </w:r>
    </w:p>
    <w:p>
      <w:pPr>
        <w:spacing w:line="400" w:lineRule="exact"/>
        <w:rPr>
          <w:rFonts w:ascii="宋体" w:hAnsi="宋体"/>
          <w:b/>
          <w:sz w:val="24"/>
          <w:szCs w:val="24"/>
        </w:rPr>
      </w:pPr>
      <w:r>
        <w:rPr>
          <w:rFonts w:hint="eastAsia" w:ascii="宋体" w:hAnsi="宋体"/>
          <w:b/>
          <w:sz w:val="24"/>
          <w:szCs w:val="24"/>
        </w:rPr>
        <w:t>致：</w:t>
      </w:r>
      <w:r>
        <w:rPr>
          <w:rFonts w:hint="eastAsia" w:ascii="宋体" w:hAnsi="宋体"/>
          <w:sz w:val="24"/>
          <w:szCs w:val="24"/>
        </w:rPr>
        <w:t>沈阳农业大学</w:t>
      </w:r>
    </w:p>
    <w:p>
      <w:pPr>
        <w:spacing w:line="400" w:lineRule="exact"/>
        <w:ind w:firstLine="480" w:firstLineChars="200"/>
        <w:rPr>
          <w:rFonts w:ascii="宋体" w:hAnsi="宋体"/>
          <w:sz w:val="24"/>
          <w:szCs w:val="24"/>
        </w:rPr>
      </w:pPr>
    </w:p>
    <w:p>
      <w:pPr>
        <w:spacing w:line="400" w:lineRule="exact"/>
        <w:ind w:firstLine="480" w:firstLineChars="200"/>
        <w:rPr>
          <w:rFonts w:ascii="宋体" w:hAnsi="宋体"/>
          <w:sz w:val="24"/>
          <w:szCs w:val="24"/>
        </w:rPr>
      </w:pPr>
      <w:r>
        <w:rPr>
          <w:rFonts w:hint="eastAsia" w:ascii="宋体" w:hAnsi="宋体"/>
          <w:sz w:val="24"/>
          <w:szCs w:val="24"/>
        </w:rPr>
        <w:t>1.根据已收到贵方的</w:t>
      </w:r>
      <w:r>
        <w:rPr>
          <w:rFonts w:hint="eastAsia" w:ascii="宋体" w:hAnsi="宋体" w:cs="Arial"/>
          <w:sz w:val="24"/>
          <w:szCs w:val="24"/>
          <w:u w:val="single"/>
        </w:rPr>
        <w:t>　　　　　　　　　　　</w:t>
      </w:r>
      <w:r>
        <w:rPr>
          <w:rFonts w:hint="eastAsia" w:ascii="宋体" w:hAnsi="宋体" w:cs="Arial"/>
          <w:sz w:val="24"/>
          <w:szCs w:val="24"/>
        </w:rPr>
        <w:t>采购项目（</w:t>
      </w:r>
      <w:r>
        <w:rPr>
          <w:rFonts w:hint="eastAsia" w:ascii="宋体" w:hAnsi="宋体"/>
          <w:sz w:val="24"/>
          <w:szCs w:val="24"/>
        </w:rPr>
        <w:t>采购编号</w:t>
      </w:r>
      <w:r>
        <w:rPr>
          <w:rFonts w:hint="eastAsia" w:ascii="宋体" w:hAnsi="宋体"/>
          <w:sz w:val="24"/>
          <w:szCs w:val="24"/>
          <w:u w:val="single"/>
        </w:rPr>
        <w:t xml:space="preserve">           ）</w:t>
      </w:r>
      <w:r>
        <w:rPr>
          <w:rFonts w:hint="eastAsia" w:ascii="宋体" w:hAnsi="宋体"/>
          <w:sz w:val="24"/>
          <w:szCs w:val="24"/>
        </w:rPr>
        <w:t>，遵照《政府采购法》等有关规定，我单位经考察现场和研究上述询价文件的报价须知、技术要求及其他有关规定后，对本项目进行报价：</w:t>
      </w:r>
    </w:p>
    <w:p>
      <w:pPr>
        <w:spacing w:line="400" w:lineRule="exact"/>
        <w:ind w:firstLine="1417" w:firstLineChars="588"/>
        <w:rPr>
          <w:rFonts w:ascii="宋体" w:hAnsi="宋体"/>
          <w:b/>
          <w:sz w:val="24"/>
          <w:szCs w:val="24"/>
        </w:rPr>
      </w:pPr>
    </w:p>
    <w:p>
      <w:pPr>
        <w:spacing w:line="400" w:lineRule="exact"/>
        <w:ind w:firstLine="472" w:firstLineChars="196"/>
        <w:rPr>
          <w:rFonts w:ascii="宋体" w:hAnsi="宋体"/>
          <w:b/>
          <w:sz w:val="24"/>
          <w:szCs w:val="24"/>
        </w:rPr>
      </w:pPr>
      <w:r>
        <w:rPr>
          <w:rFonts w:hint="eastAsia" w:ascii="宋体" w:hAnsi="宋体"/>
          <w:b/>
          <w:sz w:val="24"/>
          <w:szCs w:val="24"/>
        </w:rPr>
        <w:t>报价合计总价人民币(大写)</w:t>
      </w:r>
      <w:r>
        <w:rPr>
          <w:rFonts w:hint="eastAsia" w:ascii="宋体" w:hAnsi="宋体"/>
          <w:b/>
          <w:sz w:val="24"/>
          <w:szCs w:val="24"/>
          <w:u w:val="single"/>
        </w:rPr>
        <w:t xml:space="preserve">                  </w:t>
      </w:r>
      <w:r>
        <w:rPr>
          <w:rFonts w:hint="eastAsia" w:ascii="宋体" w:hAnsi="宋体"/>
          <w:b/>
          <w:sz w:val="24"/>
          <w:szCs w:val="24"/>
        </w:rPr>
        <w:t>元,</w:t>
      </w:r>
    </w:p>
    <w:p>
      <w:pPr>
        <w:spacing w:line="400" w:lineRule="exact"/>
        <w:ind w:firstLine="2479" w:firstLineChars="1029"/>
        <w:rPr>
          <w:rFonts w:ascii="宋体" w:hAnsi="宋体"/>
          <w:sz w:val="24"/>
          <w:szCs w:val="24"/>
        </w:rPr>
      </w:pPr>
      <w:r>
        <w:rPr>
          <w:rFonts w:hint="eastAsia" w:ascii="宋体" w:hAnsi="宋体"/>
          <w:b/>
          <w:sz w:val="24"/>
          <w:szCs w:val="24"/>
        </w:rPr>
        <w:t>（小写RMB：¥</w:t>
      </w:r>
      <w:r>
        <w:rPr>
          <w:rFonts w:hint="eastAsia" w:ascii="宋体" w:hAnsi="宋体"/>
          <w:b/>
          <w:sz w:val="24"/>
          <w:szCs w:val="24"/>
          <w:u w:val="single"/>
        </w:rPr>
        <w:t xml:space="preserve">            </w:t>
      </w:r>
      <w:r>
        <w:rPr>
          <w:rFonts w:hint="eastAsia" w:ascii="宋体" w:hAnsi="宋体"/>
          <w:b/>
          <w:sz w:val="24"/>
          <w:szCs w:val="24"/>
        </w:rPr>
        <w:t>元），（保留两位小数）。</w:t>
      </w:r>
    </w:p>
    <w:p>
      <w:pPr>
        <w:numPr>
          <w:ilvl w:val="0"/>
          <w:numId w:val="2"/>
        </w:numPr>
        <w:spacing w:line="400" w:lineRule="exact"/>
        <w:ind w:firstLine="480" w:firstLineChars="200"/>
        <w:rPr>
          <w:rFonts w:ascii="宋体" w:hAnsi="宋体"/>
          <w:sz w:val="24"/>
        </w:rPr>
      </w:pPr>
      <w:r>
        <w:rPr>
          <w:rFonts w:hint="eastAsia" w:ascii="宋体" w:hAnsi="宋体"/>
          <w:sz w:val="24"/>
        </w:rPr>
        <w:t>技术</w:t>
      </w:r>
      <w:r>
        <w:rPr>
          <w:rFonts w:ascii="宋体" w:hAnsi="宋体"/>
          <w:sz w:val="24"/>
        </w:rPr>
        <w:t>响应情况</w:t>
      </w:r>
      <w:r>
        <w:rPr>
          <w:rFonts w:hint="eastAsia" w:ascii="宋体" w:hAnsi="宋体"/>
          <w:sz w:val="24"/>
        </w:rPr>
        <w:t>：</w:t>
      </w:r>
    </w:p>
    <w:p>
      <w:pPr>
        <w:numPr>
          <w:ilvl w:val="0"/>
          <w:numId w:val="2"/>
        </w:numPr>
        <w:spacing w:line="400" w:lineRule="exact"/>
        <w:ind w:firstLine="480" w:firstLineChars="200"/>
        <w:rPr>
          <w:rFonts w:ascii="宋体" w:hAnsi="宋体"/>
          <w:sz w:val="24"/>
        </w:rPr>
      </w:pPr>
      <w:r>
        <w:rPr>
          <w:rFonts w:hint="eastAsia" w:ascii="宋体" w:hAnsi="宋体"/>
          <w:sz w:val="24"/>
        </w:rPr>
        <w:t>我方保证尊重询价小组的评标结果，完全理解本采购项目不一定接受最低报价的报价。</w:t>
      </w:r>
    </w:p>
    <w:p>
      <w:pPr>
        <w:spacing w:line="400" w:lineRule="exact"/>
        <w:ind w:firstLine="480" w:firstLineChars="200"/>
        <w:rPr>
          <w:rFonts w:ascii="宋体" w:hAnsi="宋体"/>
          <w:sz w:val="24"/>
          <w:szCs w:val="24"/>
        </w:rPr>
      </w:pPr>
      <w:r>
        <w:rPr>
          <w:rFonts w:hint="eastAsia" w:ascii="宋体" w:hAnsi="宋体"/>
          <w:sz w:val="24"/>
          <w:szCs w:val="24"/>
        </w:rPr>
        <w:t>4.我方已详细审核全部询价文件及有关附件，</w:t>
      </w:r>
      <w:r>
        <w:rPr>
          <w:rFonts w:hint="eastAsia" w:ascii="宋体" w:hAnsi="宋体" w:cs="Arial"/>
          <w:sz w:val="24"/>
          <w:szCs w:val="24"/>
        </w:rPr>
        <w:t>对本次采购文件作出实质性响应，</w:t>
      </w:r>
      <w:r>
        <w:rPr>
          <w:rFonts w:hint="eastAsia" w:ascii="宋体" w:hAnsi="宋体"/>
          <w:sz w:val="24"/>
          <w:szCs w:val="24"/>
        </w:rPr>
        <w:t>我方完全知道其他必须放弃提出含糊不清或误解的权力。</w:t>
      </w:r>
    </w:p>
    <w:p>
      <w:pPr>
        <w:spacing w:line="400" w:lineRule="exact"/>
        <w:ind w:firstLine="435"/>
        <w:rPr>
          <w:rFonts w:ascii="宋体" w:hAnsi="宋体"/>
          <w:sz w:val="24"/>
          <w:szCs w:val="24"/>
        </w:rPr>
      </w:pPr>
      <w:r>
        <w:rPr>
          <w:rFonts w:hint="eastAsia" w:ascii="宋体" w:hAnsi="宋体"/>
          <w:sz w:val="24"/>
          <w:szCs w:val="24"/>
        </w:rPr>
        <w:t>5.一旦我方成交，我方保证按照询价文件要求的标准按时完成。</w:t>
      </w:r>
    </w:p>
    <w:p>
      <w:pPr>
        <w:spacing w:line="400" w:lineRule="exact"/>
        <w:ind w:firstLine="435"/>
        <w:rPr>
          <w:rFonts w:ascii="宋体" w:hAnsi="宋体"/>
          <w:sz w:val="24"/>
          <w:szCs w:val="24"/>
        </w:rPr>
      </w:pPr>
      <w:r>
        <w:rPr>
          <w:rFonts w:hint="eastAsia" w:ascii="宋体" w:hAnsi="宋体"/>
          <w:sz w:val="24"/>
          <w:szCs w:val="24"/>
        </w:rPr>
        <w:t>6.我方承诺所递交的报价文件真实有效，除非另外达成协议并生效，贵方的成交通知书和本报价文件将构成约束合同的条件，</w:t>
      </w:r>
      <w:r>
        <w:rPr>
          <w:rFonts w:hint="eastAsia" w:ascii="宋体" w:hAnsi="宋体" w:cs="Arial"/>
          <w:sz w:val="24"/>
          <w:szCs w:val="24"/>
        </w:rPr>
        <w:t>如有违约行为，同意按规定接受处罚，直至追究法律责任。</w:t>
      </w:r>
    </w:p>
    <w:p>
      <w:pPr>
        <w:spacing w:line="400" w:lineRule="exact"/>
        <w:ind w:firstLine="435"/>
        <w:rPr>
          <w:rFonts w:ascii="宋体" w:hAnsi="宋体"/>
          <w:sz w:val="24"/>
          <w:szCs w:val="24"/>
        </w:rPr>
      </w:pPr>
    </w:p>
    <w:p>
      <w:pPr>
        <w:spacing w:line="400" w:lineRule="exact"/>
        <w:ind w:firstLine="3849" w:firstLineChars="1604"/>
        <w:rPr>
          <w:rFonts w:ascii="宋体" w:hAnsi="宋体"/>
          <w:sz w:val="24"/>
          <w:szCs w:val="24"/>
        </w:rPr>
      </w:pPr>
      <w:r>
        <w:rPr>
          <w:rFonts w:hint="eastAsia" w:ascii="宋体" w:hAnsi="宋体"/>
          <w:sz w:val="24"/>
          <w:szCs w:val="24"/>
        </w:rPr>
        <w:t>报价人（供货商）：（盖章）</w:t>
      </w:r>
    </w:p>
    <w:p>
      <w:pPr>
        <w:spacing w:line="400" w:lineRule="exact"/>
        <w:ind w:firstLine="435"/>
        <w:rPr>
          <w:rFonts w:ascii="宋体" w:hAnsi="宋体"/>
          <w:sz w:val="24"/>
          <w:szCs w:val="24"/>
        </w:rPr>
      </w:pPr>
    </w:p>
    <w:p>
      <w:pPr>
        <w:spacing w:line="400" w:lineRule="exact"/>
        <w:ind w:firstLine="3840" w:firstLineChars="1600"/>
        <w:rPr>
          <w:rFonts w:ascii="宋体" w:hAnsi="宋体"/>
          <w:kern w:val="0"/>
          <w:sz w:val="24"/>
        </w:rPr>
      </w:pPr>
      <w:r>
        <w:rPr>
          <w:rFonts w:hint="eastAsia" w:ascii="宋体" w:hAnsi="宋体"/>
          <w:kern w:val="0"/>
          <w:sz w:val="24"/>
        </w:rPr>
        <w:t>日  期： 　 年  　月　  日</w:t>
      </w:r>
    </w:p>
    <w:p>
      <w:pPr>
        <w:spacing w:line="400" w:lineRule="exact"/>
        <w:ind w:firstLine="435"/>
        <w:rPr>
          <w:rFonts w:ascii="宋体" w:hAnsi="宋体"/>
          <w:sz w:val="24"/>
          <w:szCs w:val="24"/>
        </w:rPr>
      </w:pPr>
    </w:p>
    <w:p>
      <w:pPr>
        <w:rPr>
          <w:rFonts w:ascii="宋体" w:hAnsi="宋体"/>
          <w:sz w:val="24"/>
          <w:szCs w:val="24"/>
        </w:rPr>
      </w:pPr>
      <w:r>
        <w:rPr>
          <w:rFonts w:hint="eastAsia" w:ascii="宋体" w:hAnsi="宋体"/>
          <w:sz w:val="24"/>
          <w:szCs w:val="24"/>
        </w:rPr>
        <w:t xml:space="preserve">                                      联系电话：</w:t>
      </w:r>
    </w:p>
    <w:p/>
    <w:p/>
    <w:sectPr>
      <w:footerReference r:id="rId6"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Segoe UI Symbol">
    <w:panose1 w:val="020B0502040204020203"/>
    <w:charset w:val="00"/>
    <w:family w:val="swiss"/>
    <w:pitch w:val="default"/>
    <w:sig w:usb0="8000006F" w:usb1="1200FBEF" w:usb2="0064C000" w:usb3="00000002" w:csb0="00000001" w:csb1="40000000"/>
  </w:font>
  <w:font w:name="Cambria Math">
    <w:panose1 w:val="02040503050406030204"/>
    <w:charset w:val="00"/>
    <w:family w:val="roman"/>
    <w:pitch w:val="default"/>
    <w:sig w:usb0="E00002FF" w:usb1="420024FF" w:usb2="00000000" w:usb3="00000000" w:csb0="2000019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5"/>
      <w:tblW w:w="8100" w:type="dxa"/>
      <w:tblInd w:w="108"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100"/>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0" w:hRule="atLeast"/>
      </w:trPr>
      <w:tc>
        <w:tcPr>
          <w:tcW w:w="8100" w:type="dxa"/>
        </w:tcPr>
        <w:p>
          <w:pPr>
            <w:pStyle w:val="3"/>
            <w:ind w:right="360"/>
          </w:pPr>
          <w:r>
            <w:rPr>
              <w:rFonts w:hint="eastAsia"/>
            </w:rPr>
            <w:t>沈阳市沈河区东陵路120号</w:t>
          </w:r>
        </w:p>
        <w:p>
          <w:pPr>
            <w:pStyle w:val="3"/>
          </w:pPr>
          <w:r>
            <w:rPr>
              <w:rFonts w:hint="eastAsia"/>
            </w:rPr>
            <w:t>电话：024-88487290</w:t>
          </w:r>
        </w:p>
      </w:tc>
    </w:tr>
  </w:tbl>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5</w:t>
    </w:r>
    <w:r>
      <w:fldChar w:fldCharType="end"/>
    </w:r>
  </w:p>
  <w:p>
    <w:pPr>
      <w:pStyle w:val="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5"/>
      <w:tblW w:w="8100" w:type="dxa"/>
      <w:tblInd w:w="108"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100"/>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0" w:hRule="atLeast"/>
      </w:trPr>
      <w:tc>
        <w:tcPr>
          <w:tcW w:w="8100" w:type="dxa"/>
        </w:tcPr>
        <w:p>
          <w:pPr>
            <w:pStyle w:val="3"/>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align>top</wp:align>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pPr>
                                  <w:pStyle w:val="3"/>
                                  <w:rPr>
                                    <w:rStyle w:val="8"/>
                                  </w:rPr>
                                </w:pPr>
                                <w:r>
                                  <w:fldChar w:fldCharType="begin"/>
                                </w:r>
                                <w:r>
                                  <w:rPr>
                                    <w:rStyle w:val="8"/>
                                  </w:rPr>
                                  <w:instrText xml:space="preserve">PAGE  </w:instrText>
                                </w:r>
                                <w:r>
                                  <w:fldChar w:fldCharType="separate"/>
                                </w:r>
                                <w:r>
                                  <w:rPr>
                                    <w:rStyle w:val="8"/>
                                  </w:rPr>
                                  <w:t>9</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height:10.35pt;width:4.55pt;mso-position-horizontal:center;mso-position-horizontal-relative:margin;mso-position-vertical:top;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DPi91E0AAAAAIBAAAPAAAA&#10;AAAAAAEAIAAAACIAAABkcnMvZG93bnJldi54bWxQSwECFAAUAAAACACHTuJA5eWPN6sBAAA8AwAA&#10;DgAAAAAAAAABACAAAAAfAQAAZHJzL2Uyb0RvYy54bWxQSwUGAAAAAAYABgBZAQAAPAUAAAAA&#10;">
                    <v:fill on="f" focussize="0,0"/>
                    <v:stroke on="f"/>
                    <v:imagedata o:title=""/>
                    <o:lock v:ext="edit" aspectratio="f"/>
                    <v:textbox inset="0mm,0mm,0mm,0mm" style="mso-fit-shape-to-text:t;">
                      <w:txbxContent>
                        <w:p>
                          <w:pPr>
                            <w:pStyle w:val="3"/>
                            <w:rPr>
                              <w:rStyle w:val="8"/>
                            </w:rPr>
                          </w:pPr>
                          <w:r>
                            <w:fldChar w:fldCharType="begin"/>
                          </w:r>
                          <w:r>
                            <w:rPr>
                              <w:rStyle w:val="8"/>
                            </w:rPr>
                            <w:instrText xml:space="preserve">PAGE  </w:instrText>
                          </w:r>
                          <w:r>
                            <w:fldChar w:fldCharType="separate"/>
                          </w:r>
                          <w:r>
                            <w:rPr>
                              <w:rStyle w:val="8"/>
                            </w:rPr>
                            <w:t>9</w:t>
                          </w:r>
                          <w:r>
                            <w:fldChar w:fldCharType="end"/>
                          </w:r>
                        </w:p>
                      </w:txbxContent>
                    </v:textbox>
                  </v:shape>
                </w:pict>
              </mc:Fallback>
            </mc:AlternateContent>
          </w:r>
          <w:r>
            <w:rPr>
              <w:rFonts w:hint="eastAsia"/>
            </w:rPr>
            <w:t>沈阳市沈河区东陵路120号</w:t>
          </w:r>
        </w:p>
        <w:p>
          <w:pPr>
            <w:pStyle w:val="3"/>
          </w:pPr>
          <w:r>
            <w:rPr>
              <w:rFonts w:hint="eastAsia"/>
            </w:rPr>
            <w:t>电话：024-88487290</w:t>
          </w:r>
        </w:p>
      </w:tc>
    </w:tr>
  </w:tbl>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both"/>
    </w:pPr>
    <w:r>
      <w:rPr>
        <w:rFonts w:hint="eastAsia"/>
      </w:rPr>
      <w:t>沈阳农业大学询价采购文件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645A99"/>
    <w:multiLevelType w:val="multilevel"/>
    <w:tmpl w:val="23645A9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94B4D53"/>
    <w:multiLevelType w:val="singleLevel"/>
    <w:tmpl w:val="594B4D53"/>
    <w:lvl w:ilvl="0" w:tentative="0">
      <w:start w:val="2"/>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D0C"/>
    <w:rsid w:val="00697D0C"/>
    <w:rsid w:val="00D82F30"/>
    <w:rsid w:val="00E80009"/>
    <w:rsid w:val="476D7B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Plain Text"/>
    <w:basedOn w:val="1"/>
    <w:link w:val="9"/>
    <w:qFormat/>
    <w:uiPriority w:val="0"/>
    <w:rPr>
      <w:rFonts w:ascii="宋体" w:hAnsi="Courier New"/>
      <w:szCs w:val="20"/>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8">
    <w:name w:val="page number"/>
    <w:basedOn w:val="7"/>
    <w:qFormat/>
    <w:uiPriority w:val="0"/>
  </w:style>
  <w:style w:type="character" w:customStyle="1" w:styleId="9">
    <w:name w:val="纯文本 Char"/>
    <w:basedOn w:val="7"/>
    <w:link w:val="2"/>
    <w:qFormat/>
    <w:uiPriority w:val="0"/>
    <w:rPr>
      <w:rFonts w:ascii="宋体" w:hAnsi="Courier New" w:eastAsia="宋体" w:cs="Times New Roman"/>
      <w:szCs w:val="20"/>
    </w:rPr>
  </w:style>
  <w:style w:type="character" w:customStyle="1" w:styleId="10">
    <w:name w:val="页脚 Char"/>
    <w:basedOn w:val="7"/>
    <w:link w:val="3"/>
    <w:qFormat/>
    <w:uiPriority w:val="0"/>
    <w:rPr>
      <w:rFonts w:ascii="Times New Roman" w:hAnsi="Times New Roman" w:eastAsia="宋体" w:cs="Times New Roman"/>
      <w:sz w:val="18"/>
      <w:szCs w:val="18"/>
    </w:rPr>
  </w:style>
  <w:style w:type="character" w:customStyle="1" w:styleId="11">
    <w:name w:val="页眉 Char"/>
    <w:basedOn w:val="7"/>
    <w:link w:val="4"/>
    <w:qFormat/>
    <w:uiPriority w:val="0"/>
    <w:rPr>
      <w:rFonts w:ascii="Times New Roman" w:hAnsi="Times New Roman" w:eastAsia="宋体" w:cs="Times New Roman"/>
      <w:sz w:val="18"/>
      <w:szCs w:val="18"/>
    </w:rPr>
  </w:style>
  <w:style w:type="paragraph" w:styleId="12">
    <w:name w:val="List Paragraph"/>
    <w:basedOn w:val="1"/>
    <w:qFormat/>
    <w:uiPriority w:val="34"/>
    <w:pPr>
      <w:ind w:firstLine="420" w:firstLineChars="200"/>
    </w:pPr>
    <w:rPr>
      <w:rFonts w:asciiTheme="minorHAnsi" w:hAnsiTheme="minorHAnsi" w:eastAsiaTheme="minorEastAsia" w:cstheme="minorBidi"/>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720</Words>
  <Characters>4104</Characters>
  <Lines>34</Lines>
  <Paragraphs>9</Paragraphs>
  <TotalTime>5</TotalTime>
  <ScaleCrop>false</ScaleCrop>
  <LinksUpToDate>false</LinksUpToDate>
  <CharactersWithSpaces>4815</CharactersWithSpaces>
  <Application>WPS Office_11.1.0.8765_F1E327BC-269C-435d-A152-05C5408002CA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2019-06-26T09:43:00Z</dcterms:created>
  <dc:creator>刘兵</dc:creator>
  <cp:lastModifiedBy>安</cp:lastModifiedBy>
  <dcterms:modified xsi:type="dcterms:W3CDTF">2019-06-26T10:34:09Z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2052-11.1.0.8765</vt:lpwstr>
  </property>
</Properties>
</file>